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4C6" w:rsidRDefault="001064C6" w:rsidP="004E3993">
      <w:pPr>
        <w:jc w:val="center"/>
        <w:rPr>
          <w:rFonts w:ascii="Arial" w:hAnsi="Arial" w:cs="Arial"/>
          <w:b/>
          <w:sz w:val="20"/>
          <w:szCs w:val="20"/>
        </w:rPr>
      </w:pPr>
    </w:p>
    <w:p w:rsidR="00DD611E" w:rsidRPr="000B4FD3" w:rsidRDefault="004D6B28" w:rsidP="0055079E">
      <w:pPr>
        <w:ind w:left="720"/>
        <w:jc w:val="center"/>
        <w:rPr>
          <w:rFonts w:ascii="Arial" w:hAnsi="Arial" w:cs="Arial"/>
          <w:b/>
          <w:color w:val="000000" w:themeColor="text1"/>
          <w:sz w:val="22"/>
          <w:szCs w:val="22"/>
          <w:lang w:val="es-ES_tradnl"/>
        </w:rPr>
      </w:pPr>
      <w:r w:rsidRPr="000B4FD3">
        <w:rPr>
          <w:rFonts w:ascii="Arial" w:hAnsi="Arial" w:cs="Arial"/>
          <w:b/>
          <w:color w:val="000000" w:themeColor="text1"/>
          <w:sz w:val="22"/>
          <w:szCs w:val="22"/>
          <w:lang w:val="es-ES_tradnl"/>
        </w:rPr>
        <w:t xml:space="preserve">CRITERIOS </w:t>
      </w:r>
      <w:r w:rsidR="00A62AC6" w:rsidRPr="000B4FD3">
        <w:rPr>
          <w:rFonts w:ascii="Arial" w:hAnsi="Arial" w:cs="Arial"/>
          <w:b/>
          <w:color w:val="000000" w:themeColor="text1"/>
          <w:sz w:val="22"/>
          <w:szCs w:val="22"/>
          <w:lang w:val="es-ES_tradnl"/>
        </w:rPr>
        <w:t xml:space="preserve">PARA  EL </w:t>
      </w:r>
      <w:r w:rsidR="00DD611E" w:rsidRPr="000B4FD3">
        <w:rPr>
          <w:rFonts w:ascii="Arial" w:hAnsi="Arial" w:cs="Arial"/>
          <w:b/>
          <w:color w:val="000000" w:themeColor="text1"/>
          <w:sz w:val="22"/>
          <w:szCs w:val="22"/>
          <w:lang w:val="es-ES_tradnl"/>
        </w:rPr>
        <w:t>DESARROLLO</w:t>
      </w:r>
      <w:r w:rsidR="00A62AC6" w:rsidRPr="000B4FD3">
        <w:rPr>
          <w:rFonts w:ascii="Arial" w:hAnsi="Arial" w:cs="Arial"/>
          <w:b/>
          <w:color w:val="000000" w:themeColor="text1"/>
          <w:sz w:val="22"/>
          <w:szCs w:val="22"/>
          <w:lang w:val="es-ES_tradnl"/>
        </w:rPr>
        <w:t xml:space="preserve"> DEL </w:t>
      </w:r>
      <w:r w:rsidR="00DD611E" w:rsidRPr="000B4FD3">
        <w:rPr>
          <w:rFonts w:ascii="Arial" w:hAnsi="Arial" w:cs="Arial"/>
          <w:b/>
          <w:color w:val="000000" w:themeColor="text1"/>
          <w:sz w:val="22"/>
          <w:szCs w:val="22"/>
          <w:lang w:val="es-ES_tradnl"/>
        </w:rPr>
        <w:t xml:space="preserve"> PROCESO </w:t>
      </w:r>
      <w:r w:rsidR="00AB6E75" w:rsidRPr="000B4FD3">
        <w:rPr>
          <w:rFonts w:ascii="Arial" w:hAnsi="Arial" w:cs="Arial"/>
          <w:b/>
          <w:color w:val="000000" w:themeColor="text1"/>
          <w:sz w:val="22"/>
          <w:szCs w:val="22"/>
          <w:lang w:val="es-ES_tradnl"/>
        </w:rPr>
        <w:t xml:space="preserve">Y REGISTRO </w:t>
      </w:r>
      <w:r w:rsidR="00DD611E" w:rsidRPr="000B4FD3">
        <w:rPr>
          <w:rFonts w:ascii="Arial" w:hAnsi="Arial" w:cs="Arial"/>
          <w:b/>
          <w:color w:val="000000" w:themeColor="text1"/>
          <w:sz w:val="22"/>
          <w:szCs w:val="22"/>
          <w:lang w:val="es-ES_tradnl"/>
        </w:rPr>
        <w:t xml:space="preserve">DE AVALÚO </w:t>
      </w:r>
      <w:r w:rsidR="00FA5542" w:rsidRPr="000B4FD3">
        <w:rPr>
          <w:rFonts w:ascii="Arial" w:hAnsi="Arial" w:cs="Arial"/>
          <w:b/>
          <w:color w:val="000000" w:themeColor="text1"/>
          <w:sz w:val="22"/>
          <w:szCs w:val="22"/>
          <w:lang w:val="es-ES_tradnl"/>
        </w:rPr>
        <w:t>DE</w:t>
      </w:r>
      <w:r w:rsidRPr="000B4FD3">
        <w:rPr>
          <w:rFonts w:ascii="Arial" w:hAnsi="Arial" w:cs="Arial"/>
          <w:b/>
          <w:color w:val="000000" w:themeColor="text1"/>
          <w:sz w:val="22"/>
          <w:szCs w:val="22"/>
          <w:lang w:val="es-ES_tradnl"/>
        </w:rPr>
        <w:t xml:space="preserve"> </w:t>
      </w:r>
      <w:r w:rsidR="00DD611E" w:rsidRPr="000B4FD3">
        <w:rPr>
          <w:rFonts w:ascii="Arial" w:hAnsi="Arial" w:cs="Arial"/>
          <w:b/>
          <w:color w:val="000000" w:themeColor="text1"/>
          <w:sz w:val="22"/>
          <w:szCs w:val="22"/>
          <w:lang w:val="es-ES_tradnl"/>
        </w:rPr>
        <w:t xml:space="preserve">BIENES MUEBLES </w:t>
      </w:r>
      <w:r w:rsidRPr="000B4FD3">
        <w:rPr>
          <w:rFonts w:ascii="Arial" w:hAnsi="Arial" w:cs="Arial"/>
          <w:b/>
          <w:color w:val="000000" w:themeColor="text1"/>
          <w:sz w:val="22"/>
          <w:szCs w:val="22"/>
          <w:lang w:val="es-ES_tradnl"/>
        </w:rPr>
        <w:t>PARA LA</w:t>
      </w:r>
      <w:r w:rsidR="00DD611E" w:rsidRPr="000B4FD3">
        <w:rPr>
          <w:rFonts w:ascii="Arial" w:hAnsi="Arial" w:cs="Arial"/>
          <w:b/>
          <w:color w:val="000000" w:themeColor="text1"/>
          <w:sz w:val="22"/>
          <w:szCs w:val="22"/>
          <w:lang w:val="es-ES_tradnl"/>
        </w:rPr>
        <w:t xml:space="preserve"> </w:t>
      </w:r>
      <w:r w:rsidR="0052388F" w:rsidRPr="000B4FD3">
        <w:rPr>
          <w:rFonts w:ascii="Arial" w:hAnsi="Arial" w:cs="Arial"/>
          <w:b/>
          <w:color w:val="000000" w:themeColor="text1"/>
          <w:sz w:val="22"/>
          <w:szCs w:val="22"/>
          <w:lang w:val="es-ES_tradnl"/>
        </w:rPr>
        <w:t>VIGENCIA 2014</w:t>
      </w:r>
    </w:p>
    <w:p w:rsidR="00A517F7" w:rsidRDefault="00A517F7" w:rsidP="00DD611E">
      <w:pPr>
        <w:ind w:left="720"/>
        <w:jc w:val="center"/>
        <w:rPr>
          <w:rFonts w:ascii="Arial" w:hAnsi="Arial" w:cs="Arial"/>
          <w:b/>
          <w:sz w:val="22"/>
          <w:szCs w:val="22"/>
          <w:lang w:val="es-ES_tradnl"/>
        </w:rPr>
      </w:pPr>
    </w:p>
    <w:p w:rsidR="00423120" w:rsidRPr="000B4FD3" w:rsidRDefault="00423120" w:rsidP="00DD611E">
      <w:pPr>
        <w:ind w:left="720"/>
        <w:jc w:val="center"/>
        <w:rPr>
          <w:rFonts w:ascii="Arial" w:hAnsi="Arial" w:cs="Arial"/>
          <w:b/>
          <w:sz w:val="22"/>
          <w:szCs w:val="22"/>
          <w:lang w:val="es-ES_tradnl"/>
        </w:rPr>
      </w:pPr>
    </w:p>
    <w:p w:rsidR="00F15C70" w:rsidRPr="000B4FD3" w:rsidRDefault="00FA5542" w:rsidP="00FA5542">
      <w:pPr>
        <w:jc w:val="both"/>
        <w:rPr>
          <w:rFonts w:ascii="Arial" w:hAnsi="Arial" w:cs="Arial"/>
          <w:color w:val="000000" w:themeColor="text1"/>
          <w:sz w:val="22"/>
          <w:szCs w:val="22"/>
          <w:lang w:val="es-ES_tradnl"/>
        </w:rPr>
      </w:pPr>
      <w:r w:rsidRPr="000B4FD3">
        <w:rPr>
          <w:rFonts w:ascii="Arial" w:hAnsi="Arial" w:cs="Arial"/>
          <w:color w:val="000000" w:themeColor="text1"/>
          <w:sz w:val="22"/>
          <w:szCs w:val="22"/>
          <w:lang w:val="es-ES_tradnl"/>
        </w:rPr>
        <w:t xml:space="preserve">El </w:t>
      </w:r>
      <w:r w:rsidR="00201A24" w:rsidRPr="000B4FD3">
        <w:rPr>
          <w:rFonts w:ascii="Arial" w:hAnsi="Arial" w:cs="Arial"/>
          <w:color w:val="000000" w:themeColor="text1"/>
          <w:sz w:val="22"/>
          <w:szCs w:val="22"/>
          <w:lang w:val="es-ES_tradnl"/>
        </w:rPr>
        <w:t xml:space="preserve">proceso deberá ser liderado y coordinado por </w:t>
      </w:r>
      <w:r w:rsidR="004D6B28" w:rsidRPr="000B4FD3">
        <w:rPr>
          <w:rFonts w:ascii="Arial" w:hAnsi="Arial" w:cs="Arial"/>
          <w:color w:val="000000" w:themeColor="text1"/>
          <w:sz w:val="22"/>
          <w:szCs w:val="22"/>
          <w:lang w:val="es-ES_tradnl"/>
        </w:rPr>
        <w:t>las áreas A</w:t>
      </w:r>
      <w:r w:rsidR="00201A24" w:rsidRPr="000B4FD3">
        <w:rPr>
          <w:rFonts w:ascii="Arial" w:hAnsi="Arial" w:cs="Arial"/>
          <w:color w:val="000000" w:themeColor="text1"/>
          <w:sz w:val="22"/>
          <w:szCs w:val="22"/>
          <w:lang w:val="es-ES_tradnl"/>
        </w:rPr>
        <w:t xml:space="preserve">dministrativas y </w:t>
      </w:r>
      <w:r w:rsidR="004D6B28" w:rsidRPr="000B4FD3">
        <w:rPr>
          <w:rFonts w:ascii="Arial" w:hAnsi="Arial" w:cs="Arial"/>
          <w:color w:val="000000" w:themeColor="text1"/>
          <w:sz w:val="22"/>
          <w:szCs w:val="22"/>
          <w:lang w:val="es-ES_tradnl"/>
        </w:rPr>
        <w:t>Financieras</w:t>
      </w:r>
      <w:r w:rsidR="00201A24" w:rsidRPr="000B4FD3">
        <w:rPr>
          <w:rFonts w:ascii="Arial" w:hAnsi="Arial" w:cs="Arial"/>
          <w:color w:val="000000" w:themeColor="text1"/>
          <w:sz w:val="22"/>
          <w:szCs w:val="22"/>
          <w:lang w:val="es-ES_tradnl"/>
        </w:rPr>
        <w:t xml:space="preserve"> de forma que se garantice l</w:t>
      </w:r>
      <w:r w:rsidR="0052388F" w:rsidRPr="000B4FD3">
        <w:rPr>
          <w:rFonts w:ascii="Arial" w:hAnsi="Arial" w:cs="Arial"/>
          <w:color w:val="000000" w:themeColor="text1"/>
          <w:sz w:val="22"/>
          <w:szCs w:val="22"/>
          <w:lang w:val="es-ES_tradnl"/>
        </w:rPr>
        <w:t xml:space="preserve">a realización de los avalúos de los bienes muebles y su registro </w:t>
      </w:r>
      <w:r w:rsidR="00201A24" w:rsidRPr="000B4FD3">
        <w:rPr>
          <w:rFonts w:ascii="Arial" w:hAnsi="Arial" w:cs="Arial"/>
          <w:color w:val="000000" w:themeColor="text1"/>
          <w:sz w:val="22"/>
          <w:szCs w:val="22"/>
          <w:lang w:val="es-ES_tradnl"/>
        </w:rPr>
        <w:t>en el SGF-QUPU</w:t>
      </w:r>
      <w:r w:rsidR="0052388F" w:rsidRPr="000B4FD3">
        <w:rPr>
          <w:rFonts w:ascii="Arial" w:hAnsi="Arial" w:cs="Arial"/>
          <w:color w:val="000000" w:themeColor="text1"/>
          <w:sz w:val="22"/>
          <w:szCs w:val="22"/>
          <w:lang w:val="es-ES_tradnl"/>
        </w:rPr>
        <w:t xml:space="preserve"> en el </w:t>
      </w:r>
      <w:r w:rsidR="00201A24" w:rsidRPr="000B4FD3">
        <w:rPr>
          <w:rFonts w:ascii="Arial" w:hAnsi="Arial" w:cs="Arial"/>
          <w:color w:val="000000" w:themeColor="text1"/>
          <w:sz w:val="22"/>
          <w:szCs w:val="22"/>
          <w:lang w:val="es-ES_tradnl"/>
        </w:rPr>
        <w:t xml:space="preserve">segundo semestre del 2014.  Por lo tanto las sedes </w:t>
      </w:r>
      <w:r w:rsidR="0052388F" w:rsidRPr="000B4FD3">
        <w:rPr>
          <w:rFonts w:ascii="Arial" w:hAnsi="Arial" w:cs="Arial"/>
          <w:color w:val="000000" w:themeColor="text1"/>
          <w:sz w:val="22"/>
          <w:szCs w:val="22"/>
          <w:lang w:val="es-ES_tradnl"/>
        </w:rPr>
        <w:t>deberán planificar y elaborar su cronograma de actividades</w:t>
      </w:r>
      <w:r w:rsidR="00F15C70" w:rsidRPr="000B4FD3">
        <w:rPr>
          <w:rFonts w:ascii="Arial" w:hAnsi="Arial" w:cs="Arial"/>
          <w:color w:val="000000" w:themeColor="text1"/>
          <w:sz w:val="22"/>
          <w:szCs w:val="22"/>
          <w:lang w:val="es-ES_tradnl"/>
        </w:rPr>
        <w:t>.</w:t>
      </w:r>
    </w:p>
    <w:p w:rsidR="00FA5542" w:rsidRPr="000B4FD3" w:rsidRDefault="00FA5542" w:rsidP="00FA5542">
      <w:pPr>
        <w:jc w:val="both"/>
        <w:rPr>
          <w:rFonts w:ascii="Arial" w:hAnsi="Arial" w:cs="Arial"/>
          <w:color w:val="000000" w:themeColor="text1"/>
          <w:sz w:val="22"/>
          <w:szCs w:val="22"/>
          <w:lang w:val="es-ES_tradnl"/>
        </w:rPr>
      </w:pPr>
    </w:p>
    <w:p w:rsidR="00FA5542" w:rsidRPr="000B4FD3" w:rsidRDefault="00FA5542" w:rsidP="00FA5542">
      <w:pPr>
        <w:jc w:val="both"/>
        <w:rPr>
          <w:rFonts w:ascii="Arial" w:hAnsi="Arial" w:cs="Arial"/>
          <w:color w:val="000000" w:themeColor="text1"/>
          <w:sz w:val="22"/>
          <w:szCs w:val="22"/>
          <w:lang w:val="es-ES_tradnl"/>
        </w:rPr>
      </w:pPr>
      <w:r w:rsidRPr="000B4FD3">
        <w:rPr>
          <w:rFonts w:ascii="Arial" w:hAnsi="Arial" w:cs="Arial"/>
          <w:color w:val="000000" w:themeColor="text1"/>
          <w:sz w:val="22"/>
          <w:szCs w:val="22"/>
          <w:lang w:val="es-ES_tradnl"/>
        </w:rPr>
        <w:t xml:space="preserve">A continuación se recomiendan algunos de los criterios y </w:t>
      </w:r>
      <w:r w:rsidR="006B4B90" w:rsidRPr="000B4FD3">
        <w:rPr>
          <w:rFonts w:ascii="Arial" w:hAnsi="Arial" w:cs="Arial"/>
          <w:color w:val="000000" w:themeColor="text1"/>
          <w:sz w:val="22"/>
          <w:szCs w:val="22"/>
          <w:lang w:val="es-ES_tradnl"/>
        </w:rPr>
        <w:t>actividades a tener en cuenta:</w:t>
      </w:r>
    </w:p>
    <w:p w:rsidR="00704D28" w:rsidRPr="000B4FD3" w:rsidRDefault="00704D28" w:rsidP="00F15C70">
      <w:pPr>
        <w:pStyle w:val="Prrafodelista"/>
        <w:ind w:left="567"/>
        <w:jc w:val="both"/>
        <w:rPr>
          <w:rFonts w:ascii="Arial" w:hAnsi="Arial" w:cs="Arial"/>
          <w:lang w:val="es-ES_tradnl"/>
        </w:rPr>
      </w:pPr>
    </w:p>
    <w:p w:rsidR="003466A6" w:rsidRPr="000B4FD3" w:rsidRDefault="00704D28" w:rsidP="00704D28">
      <w:pPr>
        <w:pStyle w:val="Prrafodelista"/>
        <w:numPr>
          <w:ilvl w:val="0"/>
          <w:numId w:val="29"/>
        </w:numPr>
        <w:ind w:left="567" w:hanging="567"/>
        <w:jc w:val="both"/>
        <w:rPr>
          <w:rFonts w:ascii="Arial" w:hAnsi="Arial" w:cs="Arial"/>
          <w:lang w:val="es-ES_tradnl"/>
        </w:rPr>
      </w:pPr>
      <w:r w:rsidRPr="000B4FD3">
        <w:rPr>
          <w:rFonts w:ascii="Arial" w:hAnsi="Arial" w:cs="Arial"/>
          <w:b/>
          <w:lang w:val="es-ES_tradnl"/>
        </w:rPr>
        <w:t xml:space="preserve">Determinar </w:t>
      </w:r>
      <w:r w:rsidR="00AD29B7" w:rsidRPr="000B4FD3">
        <w:rPr>
          <w:rFonts w:ascii="Arial" w:hAnsi="Arial" w:cs="Arial"/>
          <w:b/>
          <w:lang w:val="es-ES_tradnl"/>
        </w:rPr>
        <w:t xml:space="preserve"> los </w:t>
      </w:r>
      <w:r w:rsidR="003466A6" w:rsidRPr="000B4FD3">
        <w:rPr>
          <w:rFonts w:ascii="Arial" w:hAnsi="Arial" w:cs="Arial"/>
          <w:b/>
          <w:lang w:val="es-ES_tradnl"/>
        </w:rPr>
        <w:t>posibles bienes objeto de avalúo.</w:t>
      </w:r>
    </w:p>
    <w:p w:rsidR="003466A6" w:rsidRPr="000B4FD3" w:rsidRDefault="003466A6" w:rsidP="00704D28">
      <w:pPr>
        <w:pStyle w:val="Prrafodelista"/>
        <w:ind w:left="567" w:hanging="567"/>
        <w:jc w:val="both"/>
        <w:rPr>
          <w:rFonts w:ascii="Arial" w:hAnsi="Arial" w:cs="Arial"/>
          <w:lang w:val="es-ES_tradnl"/>
        </w:rPr>
      </w:pPr>
    </w:p>
    <w:p w:rsidR="00FA5542" w:rsidRPr="000B4FD3" w:rsidRDefault="00C93582" w:rsidP="00704D28">
      <w:pPr>
        <w:pStyle w:val="Prrafodelista"/>
        <w:ind w:left="567"/>
        <w:jc w:val="both"/>
        <w:rPr>
          <w:rFonts w:ascii="Arial" w:hAnsi="Arial" w:cs="Arial"/>
          <w:lang w:val="es-ES_tradnl"/>
        </w:rPr>
      </w:pPr>
      <w:r w:rsidRPr="000B4FD3">
        <w:rPr>
          <w:rFonts w:ascii="Arial" w:hAnsi="Arial" w:cs="Arial"/>
          <w:lang w:val="es-ES_tradnl"/>
        </w:rPr>
        <w:t>Para determinar los</w:t>
      </w:r>
      <w:r w:rsidR="00AD29B7" w:rsidRPr="000B4FD3">
        <w:rPr>
          <w:rFonts w:ascii="Arial" w:hAnsi="Arial" w:cs="Arial"/>
          <w:lang w:val="es-ES_tradnl"/>
        </w:rPr>
        <w:t xml:space="preserve"> posibles bienes objeto de avalúo las áreas de </w:t>
      </w:r>
      <w:r w:rsidR="00704D28" w:rsidRPr="000B4FD3">
        <w:rPr>
          <w:rFonts w:ascii="Arial" w:hAnsi="Arial" w:cs="Arial"/>
          <w:lang w:val="es-ES_tradnl"/>
        </w:rPr>
        <w:t>I</w:t>
      </w:r>
      <w:r w:rsidR="00AD29B7" w:rsidRPr="000B4FD3">
        <w:rPr>
          <w:rFonts w:ascii="Arial" w:hAnsi="Arial" w:cs="Arial"/>
          <w:lang w:val="es-ES_tradnl"/>
        </w:rPr>
        <w:t>nventarios</w:t>
      </w:r>
      <w:r w:rsidR="00704D28" w:rsidRPr="000B4FD3">
        <w:rPr>
          <w:rFonts w:ascii="Arial" w:hAnsi="Arial" w:cs="Arial"/>
          <w:lang w:val="es-ES_tradnl"/>
        </w:rPr>
        <w:t xml:space="preserve"> o quien haga sus veces en cada sede deberá tener en cuenta:</w:t>
      </w:r>
    </w:p>
    <w:p w:rsidR="00704D28" w:rsidRPr="000B4FD3" w:rsidRDefault="00704D28" w:rsidP="00A517F7">
      <w:pPr>
        <w:pStyle w:val="Prrafodelista"/>
        <w:ind w:left="567"/>
        <w:jc w:val="both"/>
        <w:rPr>
          <w:rFonts w:ascii="Arial" w:hAnsi="Arial" w:cs="Arial"/>
          <w:lang w:val="es-ES_tradnl"/>
        </w:rPr>
      </w:pPr>
    </w:p>
    <w:p w:rsidR="00704D28" w:rsidRPr="000B4FD3" w:rsidRDefault="00704D28" w:rsidP="00704D28">
      <w:pPr>
        <w:pStyle w:val="Prrafodelista"/>
        <w:numPr>
          <w:ilvl w:val="1"/>
          <w:numId w:val="24"/>
        </w:numPr>
        <w:ind w:left="567" w:hanging="567"/>
        <w:jc w:val="both"/>
        <w:rPr>
          <w:rFonts w:ascii="Arial" w:hAnsi="Arial" w:cs="Arial"/>
          <w:lang w:val="es-ES_tradnl"/>
        </w:rPr>
      </w:pPr>
      <w:r w:rsidRPr="000B4FD3">
        <w:rPr>
          <w:rFonts w:ascii="Arial" w:hAnsi="Arial" w:cs="Arial"/>
          <w:b/>
          <w:lang w:val="es-ES_tradnl"/>
        </w:rPr>
        <w:t>Criterios  para determinar los posibles bienes objeto de avalúo.</w:t>
      </w:r>
    </w:p>
    <w:p w:rsidR="00FA5542" w:rsidRPr="000B4FD3" w:rsidRDefault="00FA5542" w:rsidP="00A517F7">
      <w:pPr>
        <w:pStyle w:val="Prrafodelista"/>
        <w:ind w:left="567"/>
        <w:jc w:val="both"/>
        <w:rPr>
          <w:rFonts w:ascii="Arial" w:hAnsi="Arial" w:cs="Arial"/>
          <w:lang w:val="es-ES_tradnl"/>
        </w:rPr>
      </w:pPr>
    </w:p>
    <w:p w:rsidR="00AB6E75" w:rsidRPr="000B4FD3" w:rsidRDefault="00AB6E75" w:rsidP="00441C68">
      <w:pPr>
        <w:pStyle w:val="Prrafodelista"/>
        <w:numPr>
          <w:ilvl w:val="0"/>
          <w:numId w:val="22"/>
        </w:numPr>
        <w:ind w:left="851" w:hanging="284"/>
        <w:jc w:val="both"/>
        <w:rPr>
          <w:rFonts w:ascii="Arial" w:hAnsi="Arial" w:cs="Arial"/>
          <w:b/>
          <w:lang w:val="es-ES_tradnl"/>
        </w:rPr>
      </w:pPr>
      <w:r w:rsidRPr="000B4FD3">
        <w:rPr>
          <w:rFonts w:ascii="Arial" w:hAnsi="Arial" w:cs="Arial"/>
          <w:lang w:val="es-ES_tradnl"/>
        </w:rPr>
        <w:t>Procederá el avalúo para los bienes catalogados por</w:t>
      </w:r>
      <w:r w:rsidR="003466A6" w:rsidRPr="000B4FD3">
        <w:rPr>
          <w:rFonts w:ascii="Arial" w:hAnsi="Arial" w:cs="Arial"/>
          <w:lang w:val="es-ES_tradnl"/>
        </w:rPr>
        <w:t xml:space="preserve"> la Contaduría</w:t>
      </w:r>
      <w:r w:rsidR="004D6B28" w:rsidRPr="000B4FD3">
        <w:rPr>
          <w:rFonts w:ascii="Arial" w:hAnsi="Arial" w:cs="Arial"/>
          <w:lang w:val="es-ES_tradnl"/>
        </w:rPr>
        <w:t xml:space="preserve"> General de la Nación</w:t>
      </w:r>
      <w:r w:rsidR="003466A6" w:rsidRPr="000B4FD3">
        <w:rPr>
          <w:rFonts w:ascii="Arial" w:hAnsi="Arial" w:cs="Arial"/>
          <w:lang w:val="es-ES_tradnl"/>
        </w:rPr>
        <w:t xml:space="preserve"> como Propiedad, P</w:t>
      </w:r>
      <w:r w:rsidRPr="000B4FD3">
        <w:rPr>
          <w:rFonts w:ascii="Arial" w:hAnsi="Arial" w:cs="Arial"/>
          <w:lang w:val="es-ES_tradnl"/>
        </w:rPr>
        <w:t xml:space="preserve">lanta y </w:t>
      </w:r>
      <w:r w:rsidR="003466A6" w:rsidRPr="000B4FD3">
        <w:rPr>
          <w:rFonts w:ascii="Arial" w:hAnsi="Arial" w:cs="Arial"/>
          <w:lang w:val="es-ES_tradnl"/>
        </w:rPr>
        <w:t>E</w:t>
      </w:r>
      <w:r w:rsidR="004D6B28" w:rsidRPr="000B4FD3">
        <w:rPr>
          <w:rFonts w:ascii="Arial" w:hAnsi="Arial" w:cs="Arial"/>
          <w:lang w:val="es-ES_tradnl"/>
        </w:rPr>
        <w:t xml:space="preserve">quipo, </w:t>
      </w:r>
      <w:r w:rsidRPr="000B4FD3">
        <w:rPr>
          <w:rFonts w:ascii="Arial" w:hAnsi="Arial" w:cs="Arial"/>
          <w:lang w:val="es-ES_tradnl"/>
        </w:rPr>
        <w:t xml:space="preserve">registrados en el SGF-QUIPU en estado </w:t>
      </w:r>
      <w:r w:rsidRPr="000B4FD3">
        <w:rPr>
          <w:rFonts w:ascii="Arial" w:hAnsi="Arial" w:cs="Arial"/>
          <w:b/>
          <w:lang w:val="es-ES_tradnl"/>
        </w:rPr>
        <w:t>Activo.</w:t>
      </w:r>
    </w:p>
    <w:p w:rsidR="00AB6E75" w:rsidRPr="000B4FD3" w:rsidRDefault="00AB6E75" w:rsidP="00441C68">
      <w:pPr>
        <w:ind w:left="851" w:hanging="284"/>
        <w:jc w:val="both"/>
        <w:rPr>
          <w:rFonts w:ascii="Arial" w:hAnsi="Arial" w:cs="Arial"/>
          <w:sz w:val="22"/>
          <w:szCs w:val="22"/>
          <w:lang w:val="es-ES_tradnl"/>
        </w:rPr>
      </w:pPr>
    </w:p>
    <w:p w:rsidR="00377EDB" w:rsidRPr="000B4FD3" w:rsidRDefault="004D6B28" w:rsidP="00441C68">
      <w:pPr>
        <w:pStyle w:val="Prrafodelista"/>
        <w:numPr>
          <w:ilvl w:val="0"/>
          <w:numId w:val="22"/>
        </w:numPr>
        <w:ind w:left="851" w:hanging="284"/>
        <w:jc w:val="both"/>
        <w:rPr>
          <w:rFonts w:ascii="Arial" w:hAnsi="Arial" w:cs="Arial"/>
          <w:lang w:val="es-ES_tradnl"/>
        </w:rPr>
      </w:pPr>
      <w:r w:rsidRPr="000B4FD3">
        <w:rPr>
          <w:rFonts w:ascii="Arial" w:hAnsi="Arial" w:cs="Arial"/>
          <w:lang w:val="es-ES_tradnl"/>
        </w:rPr>
        <w:t>Se excluye del proceso de</w:t>
      </w:r>
      <w:r w:rsidR="00AB6E75" w:rsidRPr="000B4FD3">
        <w:rPr>
          <w:rFonts w:ascii="Arial" w:hAnsi="Arial" w:cs="Arial"/>
          <w:lang w:val="es-ES_tradnl"/>
        </w:rPr>
        <w:t xml:space="preserve"> avalúo</w:t>
      </w:r>
      <w:r w:rsidR="00377EDB" w:rsidRPr="000B4FD3">
        <w:rPr>
          <w:rFonts w:ascii="Arial" w:hAnsi="Arial" w:cs="Arial"/>
          <w:lang w:val="es-ES_tradnl"/>
        </w:rPr>
        <w:t>:</w:t>
      </w:r>
    </w:p>
    <w:p w:rsidR="00377EDB" w:rsidRPr="000B4FD3" w:rsidRDefault="00377EDB" w:rsidP="00441C68">
      <w:pPr>
        <w:pStyle w:val="Prrafodelista"/>
        <w:ind w:hanging="284"/>
        <w:rPr>
          <w:rFonts w:ascii="Arial" w:hAnsi="Arial" w:cs="Arial"/>
          <w:lang w:val="es-ES_tradnl"/>
        </w:rPr>
      </w:pPr>
    </w:p>
    <w:p w:rsidR="00377EDB" w:rsidRPr="000B4FD3" w:rsidRDefault="00377EDB" w:rsidP="00441C68">
      <w:pPr>
        <w:pStyle w:val="Prrafodelista"/>
        <w:numPr>
          <w:ilvl w:val="0"/>
          <w:numId w:val="28"/>
        </w:numPr>
        <w:ind w:left="1134" w:hanging="284"/>
        <w:jc w:val="both"/>
        <w:rPr>
          <w:rFonts w:ascii="Arial" w:hAnsi="Arial" w:cs="Arial"/>
          <w:lang w:val="es-ES_tradnl"/>
        </w:rPr>
      </w:pPr>
      <w:r w:rsidRPr="000B4FD3">
        <w:rPr>
          <w:rFonts w:ascii="Arial" w:hAnsi="Arial" w:cs="Arial"/>
          <w:lang w:val="es-ES_tradnl"/>
        </w:rPr>
        <w:t>Los equipos ubicados en zonas de alto riesgo.</w:t>
      </w:r>
    </w:p>
    <w:p w:rsidR="00377EDB" w:rsidRPr="000B4FD3" w:rsidRDefault="00377EDB" w:rsidP="00441C68">
      <w:pPr>
        <w:pStyle w:val="Prrafodelista"/>
        <w:ind w:left="1134" w:hanging="284"/>
        <w:rPr>
          <w:rFonts w:ascii="Arial" w:hAnsi="Arial" w:cs="Arial"/>
          <w:lang w:val="es-ES_tradnl"/>
        </w:rPr>
      </w:pPr>
    </w:p>
    <w:p w:rsidR="00D04625" w:rsidRPr="000B4FD3" w:rsidRDefault="00F67C40" w:rsidP="00441C68">
      <w:pPr>
        <w:pStyle w:val="Prrafodelista"/>
        <w:numPr>
          <w:ilvl w:val="0"/>
          <w:numId w:val="28"/>
        </w:numPr>
        <w:ind w:left="1134" w:hanging="284"/>
        <w:jc w:val="both"/>
        <w:rPr>
          <w:rFonts w:ascii="Arial" w:hAnsi="Arial" w:cs="Arial"/>
          <w:lang w:val="es-ES_tradnl"/>
        </w:rPr>
      </w:pPr>
      <w:r w:rsidRPr="000B4FD3">
        <w:rPr>
          <w:rFonts w:ascii="Arial" w:hAnsi="Arial" w:cs="Arial"/>
          <w:lang w:val="es-ES_tradnl"/>
        </w:rPr>
        <w:t>L</w:t>
      </w:r>
      <w:r w:rsidR="00AB6E75" w:rsidRPr="000B4FD3">
        <w:rPr>
          <w:rFonts w:ascii="Arial" w:hAnsi="Arial" w:cs="Arial"/>
          <w:lang w:val="es-ES_tradnl"/>
        </w:rPr>
        <w:t>os bienes catalogados</w:t>
      </w:r>
      <w:r w:rsidR="004D6B28" w:rsidRPr="000B4FD3">
        <w:rPr>
          <w:rFonts w:ascii="Arial" w:hAnsi="Arial" w:cs="Arial"/>
          <w:lang w:val="es-ES_tradnl"/>
        </w:rPr>
        <w:t xml:space="preserve"> por la Contaduría  como Otros Activos</w:t>
      </w:r>
      <w:r w:rsidR="00D04625" w:rsidRPr="000B4FD3">
        <w:rPr>
          <w:rFonts w:ascii="Arial" w:hAnsi="Arial" w:cs="Arial"/>
          <w:lang w:val="es-ES_tradnl"/>
        </w:rPr>
        <w:t>, los bienes inmuebles y algunas agrupaciones</w:t>
      </w:r>
      <w:r w:rsidR="004D6B28" w:rsidRPr="000B4FD3">
        <w:rPr>
          <w:rFonts w:ascii="Arial" w:hAnsi="Arial" w:cs="Arial"/>
          <w:lang w:val="es-ES_tradnl"/>
        </w:rPr>
        <w:t xml:space="preserve"> de bienes</w:t>
      </w:r>
      <w:r w:rsidR="00D04625" w:rsidRPr="000B4FD3">
        <w:rPr>
          <w:rFonts w:ascii="Arial" w:hAnsi="Arial" w:cs="Arial"/>
          <w:lang w:val="es-ES_tradnl"/>
        </w:rPr>
        <w:t>, tales como:</w:t>
      </w:r>
    </w:p>
    <w:p w:rsidR="00D04625" w:rsidRPr="000B4FD3" w:rsidRDefault="00D04625" w:rsidP="00441C68">
      <w:pPr>
        <w:pStyle w:val="Prrafodelista"/>
        <w:ind w:left="851" w:hanging="284"/>
        <w:rPr>
          <w:rFonts w:ascii="Arial" w:hAnsi="Arial" w:cs="Arial"/>
          <w:lang w:val="es-ES_tradnl"/>
        </w:rPr>
      </w:pPr>
    </w:p>
    <w:p w:rsidR="00E85652" w:rsidRPr="000B4FD3" w:rsidRDefault="00E85652" w:rsidP="00441C68">
      <w:pPr>
        <w:pStyle w:val="Prrafodelista"/>
        <w:numPr>
          <w:ilvl w:val="1"/>
          <w:numId w:val="27"/>
        </w:numPr>
        <w:ind w:left="1418" w:hanging="284"/>
        <w:jc w:val="both"/>
        <w:rPr>
          <w:rFonts w:ascii="Arial" w:hAnsi="Arial" w:cs="Arial"/>
          <w:lang w:val="es-ES_tradnl"/>
        </w:rPr>
      </w:pPr>
      <w:r w:rsidRPr="000B4FD3">
        <w:rPr>
          <w:rFonts w:ascii="Arial" w:hAnsi="Arial" w:cs="Arial"/>
          <w:lang w:val="es-ES_tradnl"/>
        </w:rPr>
        <w:t>Bienes recibidos de terceros – grupo 346</w:t>
      </w:r>
    </w:p>
    <w:p w:rsidR="00E85652" w:rsidRPr="00F443A0" w:rsidRDefault="00E85652" w:rsidP="00441C68">
      <w:pPr>
        <w:pStyle w:val="Prrafodelista"/>
        <w:numPr>
          <w:ilvl w:val="1"/>
          <w:numId w:val="27"/>
        </w:numPr>
        <w:ind w:left="1418" w:hanging="284"/>
        <w:jc w:val="both"/>
        <w:rPr>
          <w:rFonts w:ascii="Arial" w:hAnsi="Arial" w:cs="Arial"/>
          <w:color w:val="000000" w:themeColor="text1"/>
          <w:lang w:val="es-ES_tradnl"/>
        </w:rPr>
      </w:pPr>
      <w:r w:rsidRPr="00F443A0">
        <w:rPr>
          <w:rFonts w:ascii="Arial" w:hAnsi="Arial" w:cs="Arial"/>
          <w:color w:val="000000" w:themeColor="text1"/>
          <w:lang w:val="es-ES_tradnl"/>
        </w:rPr>
        <w:t>Inmuebles registrados en los grupos (</w:t>
      </w:r>
      <w:r w:rsidR="008B16E3" w:rsidRPr="00F443A0">
        <w:rPr>
          <w:rFonts w:ascii="Arial" w:hAnsi="Arial" w:cs="Arial"/>
          <w:color w:val="000000" w:themeColor="text1"/>
          <w:lang w:val="es-ES_tradnl"/>
        </w:rPr>
        <w:t>605-</w:t>
      </w:r>
      <w:r w:rsidRPr="00F443A0">
        <w:rPr>
          <w:rFonts w:ascii="Arial" w:hAnsi="Arial" w:cs="Arial"/>
          <w:color w:val="000000" w:themeColor="text1"/>
          <w:lang w:val="es-ES_tradnl"/>
        </w:rPr>
        <w:t>Terrenos</w:t>
      </w:r>
      <w:r w:rsidR="008B16E3" w:rsidRPr="00F443A0">
        <w:rPr>
          <w:rFonts w:ascii="Arial" w:hAnsi="Arial" w:cs="Arial"/>
          <w:color w:val="000000" w:themeColor="text1"/>
          <w:lang w:val="es-ES_tradnl"/>
        </w:rPr>
        <w:t>; 640-</w:t>
      </w:r>
      <w:r w:rsidRPr="00F443A0">
        <w:rPr>
          <w:rFonts w:ascii="Arial" w:hAnsi="Arial" w:cs="Arial"/>
          <w:color w:val="000000" w:themeColor="text1"/>
          <w:lang w:val="es-ES_tradnl"/>
        </w:rPr>
        <w:t>Edificaciones</w:t>
      </w:r>
      <w:r w:rsidR="008B16E3" w:rsidRPr="00F443A0">
        <w:rPr>
          <w:rFonts w:ascii="Arial" w:hAnsi="Arial" w:cs="Arial"/>
          <w:color w:val="000000" w:themeColor="text1"/>
          <w:lang w:val="es-ES_tradnl"/>
        </w:rPr>
        <w:t>; 715-</w:t>
      </w:r>
      <w:r w:rsidR="00F67C40" w:rsidRPr="00F443A0">
        <w:rPr>
          <w:rFonts w:ascii="Arial" w:hAnsi="Arial" w:cs="Arial"/>
          <w:color w:val="000000" w:themeColor="text1"/>
          <w:lang w:val="es-ES_tradnl"/>
        </w:rPr>
        <w:t xml:space="preserve">   </w:t>
      </w:r>
      <w:r w:rsidRPr="00F443A0">
        <w:rPr>
          <w:rFonts w:ascii="Arial" w:hAnsi="Arial" w:cs="Arial"/>
          <w:color w:val="000000" w:themeColor="text1"/>
          <w:lang w:val="es-ES_tradnl"/>
        </w:rPr>
        <w:t>Bienes Históricos y Culturales</w:t>
      </w:r>
      <w:r w:rsidR="008B16E3" w:rsidRPr="00F443A0">
        <w:rPr>
          <w:rFonts w:ascii="Arial" w:hAnsi="Arial" w:cs="Arial"/>
          <w:color w:val="000000" w:themeColor="text1"/>
          <w:lang w:val="es-ES_tradnl"/>
        </w:rPr>
        <w:t xml:space="preserve">; </w:t>
      </w:r>
      <w:r w:rsidRPr="00F443A0">
        <w:rPr>
          <w:rFonts w:ascii="Arial" w:hAnsi="Arial" w:cs="Arial"/>
          <w:color w:val="000000" w:themeColor="text1"/>
          <w:lang w:val="es-ES_tradnl"/>
        </w:rPr>
        <w:t>645</w:t>
      </w:r>
      <w:r w:rsidR="008B16E3" w:rsidRPr="00F443A0">
        <w:rPr>
          <w:rFonts w:ascii="Arial" w:hAnsi="Arial" w:cs="Arial"/>
          <w:color w:val="000000" w:themeColor="text1"/>
          <w:lang w:val="es-ES_tradnl"/>
        </w:rPr>
        <w:t>-</w:t>
      </w:r>
      <w:r w:rsidR="00F443A0" w:rsidRPr="00F443A0">
        <w:rPr>
          <w:rFonts w:ascii="Arial" w:hAnsi="Arial" w:cs="Arial"/>
          <w:color w:val="000000" w:themeColor="text1"/>
          <w:lang w:val="es-ES_tradnl"/>
        </w:rPr>
        <w:t>01 Subestaciones y/ o estaciones de regulación que correspondan a inmuebles</w:t>
      </w:r>
      <w:r w:rsidRPr="00F443A0">
        <w:rPr>
          <w:rFonts w:ascii="Arial" w:hAnsi="Arial" w:cs="Arial"/>
          <w:color w:val="000000" w:themeColor="text1"/>
          <w:lang w:val="es-ES_tradnl"/>
        </w:rPr>
        <w:t>)</w:t>
      </w:r>
      <w:r w:rsidR="00F443A0">
        <w:rPr>
          <w:rFonts w:ascii="Arial" w:hAnsi="Arial" w:cs="Arial"/>
          <w:color w:val="000000" w:themeColor="text1"/>
          <w:lang w:val="es-ES_tradnl"/>
        </w:rPr>
        <w:t>.</w:t>
      </w:r>
    </w:p>
    <w:p w:rsidR="00E85652" w:rsidRPr="000B4FD3" w:rsidRDefault="00E85652" w:rsidP="00441C68">
      <w:pPr>
        <w:pStyle w:val="Prrafodelista"/>
        <w:numPr>
          <w:ilvl w:val="1"/>
          <w:numId w:val="27"/>
        </w:numPr>
        <w:ind w:left="1418" w:hanging="284"/>
        <w:jc w:val="both"/>
        <w:rPr>
          <w:rFonts w:ascii="Arial" w:hAnsi="Arial" w:cs="Arial"/>
          <w:lang w:val="es-ES_tradnl"/>
        </w:rPr>
      </w:pPr>
      <w:r w:rsidRPr="000B4FD3">
        <w:rPr>
          <w:rFonts w:ascii="Arial" w:hAnsi="Arial" w:cs="Arial"/>
          <w:lang w:val="es-ES_tradnl"/>
        </w:rPr>
        <w:t>Redes Líneas y cables- grupo 650</w:t>
      </w:r>
    </w:p>
    <w:p w:rsidR="00D04625" w:rsidRPr="000B4FD3" w:rsidRDefault="00AB6E75" w:rsidP="00441C68">
      <w:pPr>
        <w:pStyle w:val="Prrafodelista"/>
        <w:numPr>
          <w:ilvl w:val="0"/>
          <w:numId w:val="27"/>
        </w:numPr>
        <w:ind w:left="1418" w:hanging="284"/>
        <w:jc w:val="both"/>
        <w:rPr>
          <w:rFonts w:ascii="Arial" w:hAnsi="Arial" w:cs="Arial"/>
          <w:lang w:val="es-ES_tradnl"/>
        </w:rPr>
      </w:pPr>
      <w:r w:rsidRPr="000B4FD3">
        <w:rPr>
          <w:rFonts w:ascii="Arial" w:hAnsi="Arial" w:cs="Arial"/>
          <w:lang w:val="es-ES_tradnl"/>
        </w:rPr>
        <w:t>Bienes de arte y cultura</w:t>
      </w:r>
      <w:r w:rsidR="00D04625" w:rsidRPr="000B4FD3">
        <w:rPr>
          <w:rFonts w:ascii="Arial" w:hAnsi="Arial" w:cs="Arial"/>
          <w:lang w:val="es-ES_tradnl"/>
        </w:rPr>
        <w:t>- grupo 960.</w:t>
      </w:r>
    </w:p>
    <w:p w:rsidR="00F60409" w:rsidRPr="000B4FD3" w:rsidRDefault="00F60409" w:rsidP="00F60409">
      <w:pPr>
        <w:pStyle w:val="Prrafodelista"/>
        <w:numPr>
          <w:ilvl w:val="0"/>
          <w:numId w:val="27"/>
        </w:numPr>
        <w:ind w:left="1418" w:hanging="284"/>
        <w:jc w:val="both"/>
        <w:rPr>
          <w:rFonts w:ascii="Arial" w:hAnsi="Arial" w:cs="Arial"/>
          <w:lang w:val="es-ES_tradnl"/>
        </w:rPr>
      </w:pPr>
      <w:r w:rsidRPr="000B4FD3">
        <w:rPr>
          <w:rFonts w:ascii="Arial" w:hAnsi="Arial" w:cs="Arial"/>
          <w:lang w:val="es-ES_tradnl"/>
        </w:rPr>
        <w:t xml:space="preserve">Equipos de </w:t>
      </w:r>
      <w:r w:rsidR="00BD7690" w:rsidRPr="000B4FD3">
        <w:rPr>
          <w:rFonts w:ascii="Arial" w:hAnsi="Arial" w:cs="Arial"/>
          <w:lang w:val="es-ES_tradnl"/>
        </w:rPr>
        <w:t>cómputo</w:t>
      </w:r>
      <w:bookmarkStart w:id="0" w:name="_GoBack"/>
      <w:bookmarkEnd w:id="0"/>
      <w:r w:rsidRPr="000B4FD3">
        <w:rPr>
          <w:rFonts w:ascii="Arial" w:hAnsi="Arial" w:cs="Arial"/>
          <w:lang w:val="es-ES_tradnl"/>
        </w:rPr>
        <w:t xml:space="preserve"> – grupo 670-2 </w:t>
      </w:r>
    </w:p>
    <w:p w:rsidR="00D04625" w:rsidRPr="000B4FD3" w:rsidRDefault="00D04625" w:rsidP="00441C68">
      <w:pPr>
        <w:pStyle w:val="Prrafodelista"/>
        <w:numPr>
          <w:ilvl w:val="1"/>
          <w:numId w:val="27"/>
        </w:numPr>
        <w:ind w:left="1418" w:hanging="284"/>
        <w:jc w:val="both"/>
        <w:rPr>
          <w:rFonts w:ascii="Arial" w:hAnsi="Arial" w:cs="Arial"/>
          <w:lang w:val="es-ES_tradnl"/>
        </w:rPr>
      </w:pPr>
      <w:r w:rsidRPr="000B4FD3">
        <w:rPr>
          <w:rFonts w:ascii="Arial" w:hAnsi="Arial" w:cs="Arial"/>
          <w:lang w:val="es-ES_tradnl"/>
        </w:rPr>
        <w:t>Intangibles- grupo 970.</w:t>
      </w:r>
    </w:p>
    <w:p w:rsidR="00D04625" w:rsidRPr="000B4FD3" w:rsidRDefault="00D04625" w:rsidP="00441C68">
      <w:pPr>
        <w:pStyle w:val="Prrafodelista"/>
        <w:numPr>
          <w:ilvl w:val="1"/>
          <w:numId w:val="27"/>
        </w:numPr>
        <w:ind w:left="1418" w:hanging="284"/>
        <w:jc w:val="both"/>
        <w:rPr>
          <w:rFonts w:ascii="Arial" w:hAnsi="Arial" w:cs="Arial"/>
          <w:lang w:val="es-ES_tradnl"/>
        </w:rPr>
      </w:pPr>
      <w:r w:rsidRPr="000B4FD3">
        <w:rPr>
          <w:rFonts w:ascii="Arial" w:hAnsi="Arial" w:cs="Arial"/>
          <w:lang w:val="es-ES_tradnl"/>
        </w:rPr>
        <w:t xml:space="preserve">Bienes </w:t>
      </w:r>
      <w:r w:rsidR="00AB6E75" w:rsidRPr="000B4FD3">
        <w:rPr>
          <w:rFonts w:ascii="Arial" w:hAnsi="Arial" w:cs="Arial"/>
          <w:lang w:val="es-ES_tradnl"/>
        </w:rPr>
        <w:t xml:space="preserve"> entregados a terceros</w:t>
      </w:r>
      <w:r w:rsidRPr="000B4FD3">
        <w:rPr>
          <w:rFonts w:ascii="Arial" w:hAnsi="Arial" w:cs="Arial"/>
          <w:lang w:val="es-ES_tradnl"/>
        </w:rPr>
        <w:t xml:space="preserve"> – grupo 920</w:t>
      </w:r>
    </w:p>
    <w:p w:rsidR="00D04625" w:rsidRPr="000B4FD3" w:rsidRDefault="00D04625" w:rsidP="00441C68">
      <w:pPr>
        <w:ind w:left="851" w:hanging="284"/>
        <w:jc w:val="both"/>
        <w:rPr>
          <w:rFonts w:ascii="Arial" w:hAnsi="Arial" w:cs="Arial"/>
          <w:sz w:val="22"/>
          <w:szCs w:val="22"/>
          <w:lang w:val="es-ES_tradnl"/>
        </w:rPr>
      </w:pPr>
    </w:p>
    <w:p w:rsidR="00AB6E75" w:rsidRPr="000B4FD3" w:rsidRDefault="003C775E" w:rsidP="00441C68">
      <w:pPr>
        <w:numPr>
          <w:ilvl w:val="0"/>
          <w:numId w:val="22"/>
        </w:numPr>
        <w:ind w:left="851" w:hanging="284"/>
        <w:jc w:val="both"/>
        <w:rPr>
          <w:rFonts w:ascii="Arial" w:hAnsi="Arial" w:cs="Arial"/>
          <w:sz w:val="22"/>
          <w:szCs w:val="22"/>
          <w:lang w:val="es-ES_tradnl"/>
        </w:rPr>
      </w:pPr>
      <w:r w:rsidRPr="000B4FD3">
        <w:rPr>
          <w:rFonts w:ascii="Arial" w:hAnsi="Arial" w:cs="Arial"/>
          <w:sz w:val="22"/>
          <w:szCs w:val="22"/>
          <w:lang w:val="es-ES_tradnl"/>
        </w:rPr>
        <w:lastRenderedPageBreak/>
        <w:t>Se excluye del proceso de</w:t>
      </w:r>
      <w:r w:rsidR="00AB6E75" w:rsidRPr="000B4FD3">
        <w:rPr>
          <w:rFonts w:ascii="Arial" w:hAnsi="Arial" w:cs="Arial"/>
          <w:sz w:val="22"/>
          <w:szCs w:val="22"/>
          <w:lang w:val="es-ES_tradnl"/>
        </w:rPr>
        <w:t xml:space="preserve"> avalúo bienes inamovibles incorporados en las estructuras inmobiliarias como líneas y cables de: conducción, telecomunicaciones y transmisión, redes de recolección y aguas, ítems </w:t>
      </w:r>
      <w:r w:rsidR="001B09FA" w:rsidRPr="000B4FD3">
        <w:rPr>
          <w:rFonts w:ascii="Arial" w:hAnsi="Arial" w:cs="Arial"/>
          <w:sz w:val="22"/>
          <w:szCs w:val="22"/>
          <w:lang w:val="es-ES_tradnl"/>
        </w:rPr>
        <w:t>que pertenecen a</w:t>
      </w:r>
      <w:r w:rsidR="00AB6E75" w:rsidRPr="000B4FD3">
        <w:rPr>
          <w:rFonts w:ascii="Arial" w:hAnsi="Arial" w:cs="Arial"/>
          <w:sz w:val="22"/>
          <w:szCs w:val="22"/>
          <w:lang w:val="es-ES_tradnl"/>
        </w:rPr>
        <w:t xml:space="preserve"> la agrupación 640</w:t>
      </w:r>
      <w:r w:rsidR="001B09FA" w:rsidRPr="000B4FD3">
        <w:rPr>
          <w:rFonts w:ascii="Arial" w:hAnsi="Arial" w:cs="Arial"/>
          <w:sz w:val="22"/>
          <w:szCs w:val="22"/>
          <w:lang w:val="es-ES_tradnl"/>
        </w:rPr>
        <w:t xml:space="preserve"> - edificaciones</w:t>
      </w:r>
      <w:r w:rsidR="00AB6E75" w:rsidRPr="000B4FD3">
        <w:rPr>
          <w:rFonts w:ascii="Arial" w:hAnsi="Arial" w:cs="Arial"/>
          <w:sz w:val="22"/>
          <w:szCs w:val="22"/>
          <w:lang w:val="es-ES_tradnl"/>
        </w:rPr>
        <w:t xml:space="preserve"> que </w:t>
      </w:r>
      <w:r w:rsidR="00586375" w:rsidRPr="000B4FD3">
        <w:rPr>
          <w:rFonts w:ascii="Arial" w:hAnsi="Arial" w:cs="Arial"/>
          <w:sz w:val="22"/>
          <w:szCs w:val="22"/>
          <w:lang w:val="es-ES_tradnl"/>
        </w:rPr>
        <w:t>presentan</w:t>
      </w:r>
      <w:r w:rsidR="00AB6E75" w:rsidRPr="000B4FD3">
        <w:rPr>
          <w:rFonts w:ascii="Arial" w:hAnsi="Arial" w:cs="Arial"/>
          <w:sz w:val="22"/>
          <w:szCs w:val="22"/>
          <w:lang w:val="es-ES_tradnl"/>
        </w:rPr>
        <w:t xml:space="preserve"> en su denominación el término: “no usar”.</w:t>
      </w:r>
    </w:p>
    <w:p w:rsidR="007511EF" w:rsidRPr="000B4FD3" w:rsidRDefault="007511EF" w:rsidP="00060700">
      <w:pPr>
        <w:ind w:left="851" w:hanging="284"/>
        <w:jc w:val="both"/>
        <w:rPr>
          <w:rFonts w:ascii="Arial" w:hAnsi="Arial" w:cs="Arial"/>
          <w:sz w:val="22"/>
          <w:szCs w:val="22"/>
          <w:lang w:val="es-ES_tradnl"/>
        </w:rPr>
      </w:pPr>
    </w:p>
    <w:p w:rsidR="00BA2DF2" w:rsidRPr="000B4FD3" w:rsidRDefault="00BA2DF2" w:rsidP="00060700">
      <w:pPr>
        <w:numPr>
          <w:ilvl w:val="0"/>
          <w:numId w:val="22"/>
        </w:numPr>
        <w:ind w:left="851" w:hanging="284"/>
        <w:jc w:val="both"/>
        <w:rPr>
          <w:rFonts w:ascii="Arial" w:hAnsi="Arial" w:cs="Arial"/>
          <w:sz w:val="22"/>
          <w:szCs w:val="22"/>
          <w:lang w:val="es-ES_tradnl"/>
        </w:rPr>
      </w:pPr>
      <w:r w:rsidRPr="000B4FD3">
        <w:rPr>
          <w:rFonts w:ascii="Arial" w:hAnsi="Arial" w:cs="Arial"/>
          <w:sz w:val="22"/>
          <w:szCs w:val="22"/>
          <w:lang w:val="es-ES_tradnl"/>
        </w:rPr>
        <w:t>Dada la frecuencia de actualización, ésta se llevará a cabo para bienes adquiridos y puestos en funcionami</w:t>
      </w:r>
      <w:r w:rsidR="00441C68" w:rsidRPr="000B4FD3">
        <w:rPr>
          <w:rFonts w:ascii="Arial" w:hAnsi="Arial" w:cs="Arial"/>
          <w:sz w:val="22"/>
          <w:szCs w:val="22"/>
          <w:lang w:val="es-ES_tradnl"/>
        </w:rPr>
        <w:t>ento inclusive hasta el año 2013</w:t>
      </w:r>
      <w:r w:rsidRPr="000B4FD3">
        <w:rPr>
          <w:rFonts w:ascii="Arial" w:hAnsi="Arial" w:cs="Arial"/>
          <w:sz w:val="22"/>
          <w:szCs w:val="22"/>
          <w:lang w:val="es-ES_tradnl"/>
        </w:rPr>
        <w:t xml:space="preserve"> (criterio fecha inicio depreciación). De esta forma, se excluyen del proceso de actualización los bienes puestos en servicio  (fecha inicio de</w:t>
      </w:r>
      <w:r w:rsidR="00441C68" w:rsidRPr="000B4FD3">
        <w:rPr>
          <w:rFonts w:ascii="Arial" w:hAnsi="Arial" w:cs="Arial"/>
          <w:sz w:val="22"/>
          <w:szCs w:val="22"/>
          <w:lang w:val="es-ES_tradnl"/>
        </w:rPr>
        <w:t>preciación) en la vigencia</w:t>
      </w:r>
      <w:r w:rsidRPr="000B4FD3">
        <w:rPr>
          <w:rFonts w:ascii="Arial" w:hAnsi="Arial" w:cs="Arial"/>
          <w:sz w:val="22"/>
          <w:szCs w:val="22"/>
          <w:lang w:val="es-ES_tradnl"/>
        </w:rPr>
        <w:t xml:space="preserve"> actual. </w:t>
      </w:r>
    </w:p>
    <w:p w:rsidR="00BA2DF2" w:rsidRPr="000B4FD3" w:rsidRDefault="00BA2DF2" w:rsidP="00060700">
      <w:pPr>
        <w:ind w:left="851" w:hanging="284"/>
        <w:jc w:val="both"/>
        <w:rPr>
          <w:rFonts w:ascii="Arial" w:hAnsi="Arial" w:cs="Arial"/>
          <w:sz w:val="22"/>
          <w:szCs w:val="22"/>
          <w:lang w:val="es-ES_tradnl"/>
        </w:rPr>
      </w:pPr>
    </w:p>
    <w:p w:rsidR="00AB6E75" w:rsidRPr="000B4FD3" w:rsidRDefault="00AB6E75" w:rsidP="00060700">
      <w:pPr>
        <w:numPr>
          <w:ilvl w:val="0"/>
          <w:numId w:val="22"/>
        </w:numPr>
        <w:ind w:left="851" w:hanging="284"/>
        <w:jc w:val="both"/>
        <w:rPr>
          <w:rFonts w:ascii="Arial" w:hAnsi="Arial" w:cs="Arial"/>
          <w:sz w:val="22"/>
          <w:szCs w:val="22"/>
          <w:lang w:val="es-ES_tradnl"/>
        </w:rPr>
      </w:pPr>
      <w:r w:rsidRPr="000B4FD3">
        <w:rPr>
          <w:rFonts w:ascii="Arial" w:hAnsi="Arial" w:cs="Arial"/>
          <w:sz w:val="22"/>
          <w:szCs w:val="22"/>
          <w:lang w:val="es-ES_tradnl"/>
        </w:rPr>
        <w:t>Dada la relación costo/ beneficio</w:t>
      </w:r>
      <w:r w:rsidR="00DE2712" w:rsidRPr="000B4FD3">
        <w:rPr>
          <w:rFonts w:ascii="Arial" w:hAnsi="Arial" w:cs="Arial"/>
          <w:sz w:val="22"/>
          <w:szCs w:val="22"/>
          <w:lang w:val="es-ES_tradnl"/>
        </w:rPr>
        <w:t>, s</w:t>
      </w:r>
      <w:r w:rsidRPr="000B4FD3">
        <w:rPr>
          <w:rFonts w:ascii="Arial" w:hAnsi="Arial" w:cs="Arial"/>
          <w:sz w:val="22"/>
          <w:szCs w:val="22"/>
          <w:lang w:val="es-ES_tradnl"/>
        </w:rPr>
        <w:t>e dará prevalencia a la actualizaci</w:t>
      </w:r>
      <w:r w:rsidR="00441C68" w:rsidRPr="000B4FD3">
        <w:rPr>
          <w:rFonts w:ascii="Arial" w:hAnsi="Arial" w:cs="Arial"/>
          <w:sz w:val="22"/>
          <w:szCs w:val="22"/>
          <w:lang w:val="es-ES_tradnl"/>
        </w:rPr>
        <w:t>ón de los bienes de Propiedad, Planta y E</w:t>
      </w:r>
      <w:r w:rsidRPr="000B4FD3">
        <w:rPr>
          <w:rFonts w:ascii="Arial" w:hAnsi="Arial" w:cs="Arial"/>
          <w:sz w:val="22"/>
          <w:szCs w:val="22"/>
          <w:lang w:val="es-ES_tradnl"/>
        </w:rPr>
        <w:t>quipo cuyo costo histórico ajustado sea igual o superior a 35 SMMLV</w:t>
      </w:r>
      <w:r w:rsidR="008B16E3" w:rsidRPr="000B4FD3">
        <w:rPr>
          <w:rFonts w:ascii="Arial" w:hAnsi="Arial" w:cs="Arial"/>
          <w:sz w:val="22"/>
          <w:szCs w:val="22"/>
          <w:lang w:val="es-ES_tradnl"/>
        </w:rPr>
        <w:t>-V</w:t>
      </w:r>
      <w:r w:rsidR="00E85652" w:rsidRPr="000B4FD3">
        <w:rPr>
          <w:rFonts w:ascii="Arial" w:hAnsi="Arial" w:cs="Arial"/>
          <w:sz w:val="22"/>
          <w:szCs w:val="22"/>
          <w:lang w:val="es-ES_tradnl"/>
        </w:rPr>
        <w:t xml:space="preserve">igencia </w:t>
      </w:r>
      <w:r w:rsidR="00FE0334" w:rsidRPr="000B4FD3">
        <w:rPr>
          <w:rFonts w:ascii="Arial" w:hAnsi="Arial" w:cs="Arial"/>
          <w:sz w:val="22"/>
          <w:szCs w:val="22"/>
          <w:lang w:val="es-ES_tradnl"/>
        </w:rPr>
        <w:t xml:space="preserve">2014 </w:t>
      </w:r>
      <w:r w:rsidRPr="000B4FD3">
        <w:rPr>
          <w:rFonts w:ascii="Arial" w:hAnsi="Arial" w:cs="Arial"/>
          <w:b/>
          <w:sz w:val="22"/>
          <w:szCs w:val="22"/>
          <w:lang w:val="es-ES_tradnl"/>
        </w:rPr>
        <w:t>($21.560.000).</w:t>
      </w:r>
      <w:r w:rsidRPr="000B4FD3">
        <w:rPr>
          <w:rFonts w:ascii="Arial" w:hAnsi="Arial" w:cs="Arial"/>
          <w:sz w:val="22"/>
          <w:szCs w:val="22"/>
          <w:lang w:val="es-ES_tradnl"/>
        </w:rPr>
        <w:t xml:space="preserve"> Sin que ello impida que en el orden administrativo de cada Sede se opte por la realización de avalúo de bienes que se encuentren por debajo de ésta cifra. Sin embargo, será obligatoria la actualización de bienes que presenten valor en libros negativo. </w:t>
      </w:r>
    </w:p>
    <w:p w:rsidR="00747C1A" w:rsidRPr="000B4FD3" w:rsidRDefault="00747C1A" w:rsidP="00747C1A">
      <w:pPr>
        <w:ind w:left="851"/>
        <w:jc w:val="both"/>
        <w:rPr>
          <w:rFonts w:ascii="Arial" w:hAnsi="Arial" w:cs="Arial"/>
          <w:sz w:val="22"/>
          <w:szCs w:val="22"/>
          <w:lang w:val="es-ES_tradnl"/>
        </w:rPr>
      </w:pPr>
    </w:p>
    <w:p w:rsidR="00704D28" w:rsidRPr="000B4FD3" w:rsidRDefault="00704D28" w:rsidP="00704D28">
      <w:pPr>
        <w:pStyle w:val="Prrafodelista"/>
        <w:numPr>
          <w:ilvl w:val="1"/>
          <w:numId w:val="29"/>
        </w:numPr>
        <w:ind w:left="567" w:hanging="567"/>
        <w:jc w:val="both"/>
        <w:rPr>
          <w:rFonts w:ascii="Arial" w:hAnsi="Arial" w:cs="Arial"/>
          <w:lang w:val="es-ES_tradnl"/>
        </w:rPr>
      </w:pPr>
      <w:r w:rsidRPr="000B4FD3">
        <w:rPr>
          <w:rFonts w:ascii="Arial" w:hAnsi="Arial" w:cs="Arial"/>
          <w:b/>
          <w:lang w:val="es-ES_tradnl"/>
        </w:rPr>
        <w:t>Identificar los posibles bienes objeto de avalúo.</w:t>
      </w:r>
    </w:p>
    <w:p w:rsidR="00704D28" w:rsidRPr="000B4FD3" w:rsidRDefault="00704D28" w:rsidP="00704D28">
      <w:pPr>
        <w:ind w:left="567" w:hanging="567"/>
        <w:jc w:val="both"/>
        <w:rPr>
          <w:rFonts w:ascii="Arial" w:eastAsia="Calibri" w:hAnsi="Arial" w:cs="Arial"/>
          <w:b/>
          <w:sz w:val="22"/>
          <w:szCs w:val="22"/>
          <w:lang w:val="es-ES_tradnl" w:eastAsia="es-CO"/>
        </w:rPr>
      </w:pPr>
    </w:p>
    <w:p w:rsidR="00704D28" w:rsidRPr="000B4FD3" w:rsidRDefault="00704D28" w:rsidP="009E73F8">
      <w:pPr>
        <w:ind w:left="567"/>
        <w:jc w:val="both"/>
        <w:rPr>
          <w:rFonts w:ascii="Arial" w:eastAsia="Calibri" w:hAnsi="Arial" w:cs="Arial"/>
          <w:sz w:val="22"/>
          <w:szCs w:val="22"/>
          <w:lang w:val="es-ES_tradnl" w:eastAsia="es-CO"/>
        </w:rPr>
      </w:pPr>
      <w:r w:rsidRPr="000B4FD3">
        <w:rPr>
          <w:rFonts w:ascii="Arial" w:eastAsia="Calibri" w:hAnsi="Arial" w:cs="Arial"/>
          <w:sz w:val="22"/>
          <w:szCs w:val="22"/>
          <w:lang w:val="es-ES_tradnl" w:eastAsia="es-CO"/>
        </w:rPr>
        <w:t xml:space="preserve">El área de Inventarios de cada Sede, podrá generar el listado actualizado de los bienes muebles  objeto de avalúo a través del menú </w:t>
      </w:r>
      <w:r w:rsidR="008A2494" w:rsidRPr="000B4FD3">
        <w:rPr>
          <w:rFonts w:ascii="Arial" w:eastAsia="Calibri" w:hAnsi="Arial" w:cs="Arial"/>
          <w:sz w:val="22"/>
          <w:szCs w:val="22"/>
          <w:lang w:val="es-ES_tradnl" w:eastAsia="es-CO"/>
        </w:rPr>
        <w:t xml:space="preserve">SGF- QUIPU - </w:t>
      </w:r>
      <w:r w:rsidRPr="000B4FD3">
        <w:rPr>
          <w:rFonts w:ascii="Arial" w:eastAsia="Calibri" w:hAnsi="Arial" w:cs="Arial"/>
          <w:sz w:val="22"/>
          <w:szCs w:val="22"/>
          <w:lang w:val="es-ES_tradnl" w:eastAsia="es-CO"/>
        </w:rPr>
        <w:t xml:space="preserve">Cliente </w:t>
      </w:r>
      <w:r w:rsidR="008A2494" w:rsidRPr="000B4FD3">
        <w:rPr>
          <w:rFonts w:ascii="Arial" w:eastAsia="Calibri" w:hAnsi="Arial" w:cs="Arial"/>
          <w:sz w:val="22"/>
          <w:szCs w:val="22"/>
          <w:lang w:val="es-ES_tradnl" w:eastAsia="es-CO"/>
        </w:rPr>
        <w:t>s</w:t>
      </w:r>
      <w:r w:rsidRPr="000B4FD3">
        <w:rPr>
          <w:rFonts w:ascii="Arial" w:eastAsia="Calibri" w:hAnsi="Arial" w:cs="Arial"/>
          <w:sz w:val="22"/>
          <w:szCs w:val="22"/>
          <w:lang w:val="es-ES_tradnl" w:eastAsia="es-CO"/>
        </w:rPr>
        <w:t xml:space="preserve">ervidor: </w:t>
      </w:r>
      <w:r w:rsidRPr="000B4FD3">
        <w:rPr>
          <w:rFonts w:ascii="Arial" w:eastAsia="Calibri" w:hAnsi="Arial" w:cs="Arial"/>
          <w:b/>
          <w:sz w:val="22"/>
          <w:szCs w:val="22"/>
          <w:lang w:val="es-ES_tradnl" w:eastAsia="es-CO"/>
        </w:rPr>
        <w:t xml:space="preserve">REPORTES UNAL&gt; REPORTES&gt;ACTIVOS FIJOS&gt;. ó podrá utilizar el último reporte de procesos especiales. </w:t>
      </w:r>
      <w:r w:rsidRPr="000B4FD3">
        <w:rPr>
          <w:rFonts w:ascii="Arial" w:eastAsia="Calibri" w:hAnsi="Arial" w:cs="Arial"/>
          <w:sz w:val="22"/>
          <w:szCs w:val="22"/>
          <w:lang w:val="es-ES_tradnl" w:eastAsia="es-CO"/>
        </w:rPr>
        <w:t xml:space="preserve">Para cualquiera de las dos (2) opciones, deberá tener en cuenta los </w:t>
      </w:r>
      <w:r w:rsidR="0055079E">
        <w:rPr>
          <w:rFonts w:ascii="Arial" w:eastAsia="Calibri" w:hAnsi="Arial" w:cs="Arial"/>
          <w:sz w:val="22"/>
          <w:szCs w:val="22"/>
          <w:lang w:val="es-ES_tradnl" w:eastAsia="es-CO"/>
        </w:rPr>
        <w:t>c</w:t>
      </w:r>
      <w:r w:rsidRPr="000B4FD3">
        <w:rPr>
          <w:rFonts w:ascii="Arial" w:hAnsi="Arial" w:cs="Arial"/>
          <w:sz w:val="22"/>
          <w:szCs w:val="22"/>
          <w:lang w:val="es-ES_tradnl"/>
        </w:rPr>
        <w:t>riterios  para determinar los posibles bienes objeto de avalúo</w:t>
      </w:r>
      <w:r w:rsidRPr="000B4FD3">
        <w:rPr>
          <w:rFonts w:ascii="Arial" w:eastAsia="Calibri" w:hAnsi="Arial" w:cs="Arial"/>
          <w:i/>
          <w:sz w:val="22"/>
          <w:szCs w:val="22"/>
          <w:lang w:val="es-ES_tradnl" w:eastAsia="es-CO"/>
        </w:rPr>
        <w:t xml:space="preserve"> </w:t>
      </w:r>
      <w:r w:rsidRPr="000B4FD3">
        <w:rPr>
          <w:rFonts w:ascii="Arial" w:eastAsia="Calibri" w:hAnsi="Arial" w:cs="Arial"/>
          <w:sz w:val="22"/>
          <w:szCs w:val="22"/>
          <w:lang w:val="es-ES_tradnl" w:eastAsia="es-CO"/>
        </w:rPr>
        <w:t xml:space="preserve">presentados en el numeral 1.1 - </w:t>
      </w:r>
      <w:r w:rsidR="008A2494" w:rsidRPr="000B4FD3">
        <w:rPr>
          <w:rFonts w:ascii="Arial" w:hAnsi="Arial" w:cs="Arial"/>
          <w:sz w:val="22"/>
          <w:szCs w:val="22"/>
          <w:lang w:val="es-ES_tradnl"/>
        </w:rPr>
        <w:t>Criterios  para determinar los posibles bienes objeto de avalúo</w:t>
      </w:r>
      <w:r w:rsidR="008A2494" w:rsidRPr="000B4FD3">
        <w:rPr>
          <w:rFonts w:ascii="Arial" w:eastAsia="Calibri" w:hAnsi="Arial" w:cs="Arial"/>
          <w:sz w:val="22"/>
          <w:szCs w:val="22"/>
          <w:lang w:val="es-ES_tradnl" w:eastAsia="es-CO"/>
        </w:rPr>
        <w:t xml:space="preserve"> </w:t>
      </w:r>
      <w:r w:rsidRPr="000B4FD3">
        <w:rPr>
          <w:rFonts w:ascii="Arial" w:eastAsia="Calibri" w:hAnsi="Arial" w:cs="Arial"/>
          <w:sz w:val="22"/>
          <w:szCs w:val="22"/>
          <w:lang w:val="es-ES_tradnl" w:eastAsia="es-CO"/>
        </w:rPr>
        <w:t xml:space="preserve"> de éste anexo.  </w:t>
      </w:r>
    </w:p>
    <w:p w:rsidR="005D4B78" w:rsidRPr="000B4FD3" w:rsidRDefault="005D4B78" w:rsidP="009E73F8">
      <w:pPr>
        <w:ind w:left="567"/>
        <w:jc w:val="both"/>
        <w:rPr>
          <w:rFonts w:ascii="Arial" w:eastAsia="Calibri" w:hAnsi="Arial" w:cs="Arial"/>
          <w:sz w:val="22"/>
          <w:szCs w:val="22"/>
          <w:lang w:val="es-ES_tradnl" w:eastAsia="es-CO"/>
        </w:rPr>
      </w:pPr>
    </w:p>
    <w:p w:rsidR="005D4B78" w:rsidRPr="000B4FD3" w:rsidRDefault="00B77C7B" w:rsidP="009E73F8">
      <w:pPr>
        <w:pStyle w:val="Prrafodelista"/>
        <w:ind w:left="567"/>
        <w:jc w:val="both"/>
        <w:rPr>
          <w:rFonts w:ascii="Arial" w:hAnsi="Arial" w:cs="Arial"/>
          <w:lang w:val="es-ES_tradnl"/>
        </w:rPr>
      </w:pPr>
      <w:r w:rsidRPr="000B4FD3">
        <w:rPr>
          <w:rFonts w:ascii="Arial" w:hAnsi="Arial" w:cs="Arial"/>
          <w:lang w:val="es-ES_tradnl"/>
        </w:rPr>
        <w:t>R</w:t>
      </w:r>
      <w:r w:rsidR="005D4B78" w:rsidRPr="000B4FD3">
        <w:rPr>
          <w:rFonts w:ascii="Arial" w:hAnsi="Arial" w:cs="Arial"/>
          <w:lang w:val="es-ES_tradnl"/>
        </w:rPr>
        <w:t>evisar</w:t>
      </w:r>
      <w:r w:rsidRPr="000B4FD3">
        <w:rPr>
          <w:rFonts w:ascii="Arial" w:hAnsi="Arial" w:cs="Arial"/>
          <w:lang w:val="es-ES_tradnl"/>
        </w:rPr>
        <w:t>án</w:t>
      </w:r>
      <w:r w:rsidR="00CE3EFE">
        <w:rPr>
          <w:rFonts w:ascii="Arial" w:hAnsi="Arial" w:cs="Arial"/>
          <w:lang w:val="es-ES_tradnl"/>
        </w:rPr>
        <w:t xml:space="preserve"> que en el reporte no se haya</w:t>
      </w:r>
      <w:r w:rsidR="005D4B78" w:rsidRPr="000B4FD3">
        <w:rPr>
          <w:rFonts w:ascii="Arial" w:hAnsi="Arial" w:cs="Arial"/>
          <w:lang w:val="es-ES_tradnl"/>
        </w:rPr>
        <w:t xml:space="preserve"> incluido como bienes principales elementos de consumo, componentes o accesorios, placas agrupadoras o bienes activos al servicio con atributo malo o inservible,</w:t>
      </w:r>
      <w:r w:rsidRPr="000B4FD3">
        <w:rPr>
          <w:rFonts w:ascii="Arial" w:hAnsi="Arial" w:cs="Arial"/>
          <w:lang w:val="es-ES_tradnl"/>
        </w:rPr>
        <w:t xml:space="preserve"> </w:t>
      </w:r>
      <w:r w:rsidR="00672F35" w:rsidRPr="000B4FD3">
        <w:rPr>
          <w:rFonts w:ascii="Arial" w:hAnsi="Arial" w:cs="Arial"/>
          <w:lang w:val="es-ES_tradnl"/>
        </w:rPr>
        <w:t xml:space="preserve">obsoleto, regular </w:t>
      </w:r>
      <w:r w:rsidRPr="000B4FD3">
        <w:rPr>
          <w:rFonts w:ascii="Arial" w:hAnsi="Arial" w:cs="Arial"/>
          <w:lang w:val="es-ES_tradnl"/>
        </w:rPr>
        <w:t>para lo cual deberán validar</w:t>
      </w:r>
      <w:r w:rsidR="005D4B78" w:rsidRPr="000B4FD3">
        <w:rPr>
          <w:rFonts w:ascii="Arial" w:hAnsi="Arial" w:cs="Arial"/>
          <w:lang w:val="es-ES_tradnl"/>
        </w:rPr>
        <w:t xml:space="preserve"> si hay algún tipo de inconsistencia en la información registrada en el </w:t>
      </w:r>
      <w:r w:rsidRPr="000B4FD3">
        <w:rPr>
          <w:rFonts w:ascii="Arial" w:hAnsi="Arial" w:cs="Arial"/>
          <w:lang w:val="es-ES_tradnl"/>
        </w:rPr>
        <w:t>SGF-QUIPU</w:t>
      </w:r>
      <w:r w:rsidR="00575C28" w:rsidRPr="000B4FD3">
        <w:rPr>
          <w:rFonts w:ascii="Arial" w:hAnsi="Arial" w:cs="Arial"/>
          <w:lang w:val="es-ES_tradnl"/>
        </w:rPr>
        <w:t>.</w:t>
      </w:r>
      <w:r w:rsidR="0001105C">
        <w:rPr>
          <w:rFonts w:ascii="Arial" w:hAnsi="Arial" w:cs="Arial"/>
          <w:lang w:val="es-ES_tradnl"/>
        </w:rPr>
        <w:t xml:space="preserve">  Si al revisar el listado la sede identifica que algún (os)  bien (s) no debe ser objeto de avalúo, podrá excluirlo. </w:t>
      </w:r>
    </w:p>
    <w:p w:rsidR="00B77C7B" w:rsidRPr="000B4FD3" w:rsidRDefault="00B77C7B" w:rsidP="009E73F8">
      <w:pPr>
        <w:pStyle w:val="Prrafodelista"/>
        <w:ind w:left="567"/>
        <w:jc w:val="both"/>
        <w:rPr>
          <w:rFonts w:ascii="Arial" w:hAnsi="Arial" w:cs="Arial"/>
          <w:color w:val="000000" w:themeColor="text1"/>
          <w:lang w:val="es-ES_tradnl"/>
        </w:rPr>
      </w:pPr>
    </w:p>
    <w:p w:rsidR="003E67D4" w:rsidRPr="000B4FD3" w:rsidRDefault="003E67D4" w:rsidP="009E73F8">
      <w:pPr>
        <w:pStyle w:val="Prrafodelista"/>
        <w:numPr>
          <w:ilvl w:val="1"/>
          <w:numId w:val="29"/>
        </w:numPr>
        <w:ind w:left="567" w:hanging="425"/>
        <w:jc w:val="both"/>
        <w:rPr>
          <w:rFonts w:ascii="Arial" w:hAnsi="Arial" w:cs="Arial"/>
          <w:b/>
          <w:lang w:val="es-ES_tradnl"/>
        </w:rPr>
      </w:pPr>
      <w:r w:rsidRPr="000B4FD3">
        <w:rPr>
          <w:rFonts w:ascii="Arial" w:hAnsi="Arial" w:cs="Arial"/>
          <w:b/>
          <w:lang w:val="es-ES_tradnl"/>
        </w:rPr>
        <w:t xml:space="preserve">Determinar </w:t>
      </w:r>
      <w:r w:rsidR="00F14A7A" w:rsidRPr="000B4FD3">
        <w:rPr>
          <w:rFonts w:ascii="Arial" w:hAnsi="Arial" w:cs="Arial"/>
          <w:b/>
          <w:lang w:val="es-ES_tradnl"/>
        </w:rPr>
        <w:t>l</w:t>
      </w:r>
      <w:r w:rsidRPr="000B4FD3">
        <w:rPr>
          <w:rFonts w:ascii="Arial" w:hAnsi="Arial" w:cs="Arial"/>
          <w:b/>
          <w:lang w:val="es-ES_tradnl"/>
        </w:rPr>
        <w:t xml:space="preserve">os </w:t>
      </w:r>
      <w:r w:rsidR="00F14A7A" w:rsidRPr="000B4FD3">
        <w:rPr>
          <w:rFonts w:ascii="Arial" w:hAnsi="Arial" w:cs="Arial"/>
          <w:b/>
          <w:lang w:val="es-ES_tradnl"/>
        </w:rPr>
        <w:t>b</w:t>
      </w:r>
      <w:r w:rsidRPr="000B4FD3">
        <w:rPr>
          <w:rFonts w:ascii="Arial" w:hAnsi="Arial" w:cs="Arial"/>
          <w:b/>
          <w:lang w:val="es-ES_tradnl"/>
        </w:rPr>
        <w:t xml:space="preserve">ienes </w:t>
      </w:r>
      <w:r w:rsidR="00F14A7A" w:rsidRPr="000B4FD3">
        <w:rPr>
          <w:rFonts w:ascii="Arial" w:hAnsi="Arial" w:cs="Arial"/>
          <w:b/>
          <w:lang w:val="es-ES_tradnl"/>
        </w:rPr>
        <w:t xml:space="preserve"> objeto de avalúo.</w:t>
      </w:r>
    </w:p>
    <w:p w:rsidR="0001105C" w:rsidRDefault="0001105C" w:rsidP="0001105C">
      <w:pPr>
        <w:jc w:val="both"/>
        <w:rPr>
          <w:rFonts w:ascii="Arial" w:hAnsi="Arial" w:cs="Arial"/>
          <w:lang w:val="es-ES_tradnl"/>
        </w:rPr>
      </w:pPr>
    </w:p>
    <w:p w:rsidR="0001105C" w:rsidRPr="0001105C" w:rsidRDefault="0001105C" w:rsidP="0001105C">
      <w:pPr>
        <w:ind w:left="567"/>
        <w:jc w:val="both"/>
        <w:rPr>
          <w:rFonts w:ascii="Arial" w:eastAsia="Calibri" w:hAnsi="Arial" w:cs="Arial"/>
          <w:sz w:val="22"/>
          <w:szCs w:val="22"/>
          <w:lang w:val="es-ES_tradnl" w:eastAsia="es-CO"/>
        </w:rPr>
      </w:pPr>
      <w:r w:rsidRPr="0001105C">
        <w:rPr>
          <w:rFonts w:ascii="Arial" w:eastAsia="Calibri" w:hAnsi="Arial" w:cs="Arial"/>
          <w:sz w:val="22"/>
          <w:szCs w:val="22"/>
          <w:lang w:val="es-ES_tradnl" w:eastAsia="es-CO"/>
        </w:rPr>
        <w:t xml:space="preserve">Con base en lo anterior generar el reporte de los bienes objeto de avalúo. (Conservando la estructura del reporte del SGF – QUIPU)  Anexo No. </w:t>
      </w:r>
      <w:r w:rsidR="00DB3B4B">
        <w:rPr>
          <w:rFonts w:ascii="Arial" w:eastAsia="Calibri" w:hAnsi="Arial" w:cs="Arial"/>
          <w:sz w:val="22"/>
          <w:szCs w:val="22"/>
          <w:lang w:val="es-ES_tradnl" w:eastAsia="es-CO"/>
        </w:rPr>
        <w:t>3</w:t>
      </w:r>
      <w:r w:rsidRPr="0001105C">
        <w:rPr>
          <w:rFonts w:ascii="Arial" w:eastAsia="Calibri" w:hAnsi="Arial" w:cs="Arial"/>
          <w:sz w:val="22"/>
          <w:szCs w:val="22"/>
          <w:lang w:val="es-ES_tradnl" w:eastAsia="es-CO"/>
        </w:rPr>
        <w:t>.</w:t>
      </w:r>
    </w:p>
    <w:p w:rsidR="00F14A7A" w:rsidRPr="000B4FD3" w:rsidRDefault="00F14A7A" w:rsidP="009E73F8">
      <w:pPr>
        <w:ind w:left="567" w:hanging="425"/>
        <w:jc w:val="both"/>
        <w:rPr>
          <w:rFonts w:ascii="Arial" w:hAnsi="Arial" w:cs="Arial"/>
          <w:sz w:val="22"/>
          <w:szCs w:val="22"/>
          <w:lang w:val="es-ES_tradnl"/>
        </w:rPr>
      </w:pPr>
    </w:p>
    <w:p w:rsidR="00A529E9" w:rsidRPr="000B4FD3" w:rsidRDefault="0001105C" w:rsidP="009E73F8">
      <w:pPr>
        <w:pStyle w:val="Prrafodelista"/>
        <w:ind w:left="567"/>
        <w:jc w:val="both"/>
        <w:rPr>
          <w:rFonts w:ascii="Arial" w:hAnsi="Arial" w:cs="Arial"/>
          <w:lang w:val="es-ES_tradnl"/>
        </w:rPr>
      </w:pPr>
      <w:r>
        <w:rPr>
          <w:rFonts w:ascii="Arial" w:hAnsi="Arial" w:cs="Arial"/>
          <w:lang w:val="es-ES_tradnl"/>
        </w:rPr>
        <w:lastRenderedPageBreak/>
        <w:t>L</w:t>
      </w:r>
      <w:r w:rsidR="007D3819" w:rsidRPr="000B4FD3">
        <w:rPr>
          <w:rFonts w:ascii="Arial" w:hAnsi="Arial" w:cs="Arial"/>
          <w:lang w:val="es-ES_tradnl"/>
        </w:rPr>
        <w:t>as áreas de I</w:t>
      </w:r>
      <w:r w:rsidR="00A529E9" w:rsidRPr="000B4FD3">
        <w:rPr>
          <w:rFonts w:ascii="Arial" w:hAnsi="Arial" w:cs="Arial"/>
          <w:lang w:val="es-ES_tradnl"/>
        </w:rPr>
        <w:t>nventario</w:t>
      </w:r>
      <w:r w:rsidR="007D3819" w:rsidRPr="000B4FD3">
        <w:rPr>
          <w:rFonts w:ascii="Arial" w:hAnsi="Arial" w:cs="Arial"/>
          <w:lang w:val="es-ES_tradnl"/>
        </w:rPr>
        <w:t xml:space="preserve"> o quien haga sus veces en cada sede,</w:t>
      </w:r>
      <w:r w:rsidR="00A529E9" w:rsidRPr="000B4FD3">
        <w:rPr>
          <w:rFonts w:ascii="Arial" w:hAnsi="Arial" w:cs="Arial"/>
          <w:lang w:val="es-ES_tradnl"/>
        </w:rPr>
        <w:t xml:space="preserve"> </w:t>
      </w:r>
      <w:r>
        <w:rPr>
          <w:rFonts w:ascii="Arial" w:hAnsi="Arial" w:cs="Arial"/>
          <w:lang w:val="es-ES_tradnl"/>
        </w:rPr>
        <w:t xml:space="preserve"> si lo considera necesario podrá</w:t>
      </w:r>
      <w:r w:rsidR="0073616A">
        <w:rPr>
          <w:rFonts w:ascii="Arial" w:hAnsi="Arial" w:cs="Arial"/>
          <w:lang w:val="es-ES_tradnl"/>
        </w:rPr>
        <w:t xml:space="preserve"> </w:t>
      </w:r>
      <w:r w:rsidR="00A529E9" w:rsidRPr="000B4FD3">
        <w:rPr>
          <w:rFonts w:ascii="Arial" w:hAnsi="Arial" w:cs="Arial"/>
          <w:lang w:val="es-ES_tradnl"/>
        </w:rPr>
        <w:t xml:space="preserve"> </w:t>
      </w:r>
      <w:r w:rsidR="00F14A7A" w:rsidRPr="000B4FD3">
        <w:rPr>
          <w:rFonts w:ascii="Arial" w:hAnsi="Arial" w:cs="Arial"/>
          <w:lang w:val="es-ES_tradnl"/>
        </w:rPr>
        <w:t xml:space="preserve">dejar constancia de ello </w:t>
      </w:r>
      <w:r w:rsidR="0073616A">
        <w:rPr>
          <w:rFonts w:ascii="Arial" w:hAnsi="Arial" w:cs="Arial"/>
          <w:lang w:val="es-ES_tradnl"/>
        </w:rPr>
        <w:t xml:space="preserve">en el </w:t>
      </w:r>
      <w:r w:rsidR="001A3DAD" w:rsidRPr="000B4FD3">
        <w:rPr>
          <w:rFonts w:ascii="Arial" w:hAnsi="Arial" w:cs="Arial"/>
          <w:lang w:val="es-ES_tradnl"/>
        </w:rPr>
        <w:t xml:space="preserve">Formato: Acta De Verificación Física- </w:t>
      </w:r>
      <w:r w:rsidR="00A529E9" w:rsidRPr="000B4FD3">
        <w:rPr>
          <w:rFonts w:ascii="Arial" w:hAnsi="Arial" w:cs="Arial"/>
        </w:rPr>
        <w:t xml:space="preserve"> </w:t>
      </w:r>
      <w:r w:rsidR="00A529E9" w:rsidRPr="000B4FD3">
        <w:rPr>
          <w:rFonts w:ascii="Arial" w:hAnsi="Arial" w:cs="Arial"/>
          <w:lang w:val="es-ES_tradnl"/>
        </w:rPr>
        <w:t>Código: U-FT-12.003.008</w:t>
      </w:r>
      <w:r w:rsidR="00CE3EFE">
        <w:rPr>
          <w:rFonts w:ascii="Arial" w:hAnsi="Arial" w:cs="Arial"/>
          <w:lang w:val="es-ES_tradnl"/>
        </w:rPr>
        <w:t xml:space="preserve"> con su archivo fotográfico.</w:t>
      </w:r>
    </w:p>
    <w:p w:rsidR="00A529E9" w:rsidRDefault="00A529E9" w:rsidP="009E73F8">
      <w:pPr>
        <w:ind w:left="567" w:hanging="567"/>
        <w:jc w:val="both"/>
        <w:rPr>
          <w:rFonts w:ascii="Arial" w:hAnsi="Arial" w:cs="Arial"/>
          <w:sz w:val="22"/>
          <w:szCs w:val="22"/>
          <w:lang w:val="es-ES_tradnl"/>
        </w:rPr>
      </w:pPr>
    </w:p>
    <w:p w:rsidR="00423120" w:rsidRDefault="00423120" w:rsidP="009E73F8">
      <w:pPr>
        <w:ind w:left="567" w:hanging="567"/>
        <w:jc w:val="both"/>
        <w:rPr>
          <w:rFonts w:ascii="Arial" w:hAnsi="Arial" w:cs="Arial"/>
          <w:sz w:val="22"/>
          <w:szCs w:val="22"/>
          <w:lang w:val="es-ES_tradnl"/>
        </w:rPr>
      </w:pPr>
    </w:p>
    <w:p w:rsidR="00710BFB" w:rsidRPr="000B4FD3" w:rsidRDefault="00710BFB" w:rsidP="009E73F8">
      <w:pPr>
        <w:pStyle w:val="Prrafodelista"/>
        <w:numPr>
          <w:ilvl w:val="0"/>
          <w:numId w:val="29"/>
        </w:numPr>
        <w:ind w:left="567" w:hanging="567"/>
        <w:jc w:val="both"/>
        <w:rPr>
          <w:rFonts w:ascii="Arial" w:hAnsi="Arial" w:cs="Arial"/>
          <w:b/>
          <w:color w:val="000000" w:themeColor="text1"/>
          <w:lang w:val="es-ES_tradnl"/>
        </w:rPr>
      </w:pPr>
      <w:r w:rsidRPr="000B4FD3">
        <w:rPr>
          <w:rFonts w:ascii="Arial" w:hAnsi="Arial" w:cs="Arial"/>
          <w:b/>
          <w:color w:val="000000" w:themeColor="text1"/>
          <w:lang w:val="es-ES_tradnl"/>
        </w:rPr>
        <w:t>Metodología para la elaboración de los avalúos.</w:t>
      </w:r>
    </w:p>
    <w:p w:rsidR="00BB05C0" w:rsidRPr="000B4FD3" w:rsidRDefault="00BB05C0" w:rsidP="009E73F8">
      <w:pPr>
        <w:ind w:left="567" w:hanging="567"/>
        <w:jc w:val="both"/>
        <w:rPr>
          <w:rFonts w:ascii="Arial" w:hAnsi="Arial" w:cs="Arial"/>
          <w:b/>
          <w:sz w:val="22"/>
          <w:szCs w:val="22"/>
          <w:lang w:val="es-ES_tradnl"/>
        </w:rPr>
      </w:pPr>
    </w:p>
    <w:p w:rsidR="00710BFB" w:rsidRPr="000B4FD3" w:rsidRDefault="00084E7E" w:rsidP="009E73F8">
      <w:pPr>
        <w:ind w:left="567"/>
        <w:jc w:val="both"/>
        <w:rPr>
          <w:rFonts w:ascii="Arial" w:hAnsi="Arial" w:cs="Arial"/>
          <w:sz w:val="22"/>
          <w:szCs w:val="22"/>
          <w:lang w:val="es-ES_tradnl"/>
        </w:rPr>
      </w:pPr>
      <w:r w:rsidRPr="000B4FD3">
        <w:rPr>
          <w:rFonts w:ascii="Arial" w:hAnsi="Arial" w:cs="Arial"/>
          <w:sz w:val="22"/>
          <w:szCs w:val="22"/>
          <w:lang w:val="es-ES_tradnl"/>
        </w:rPr>
        <w:t>D</w:t>
      </w:r>
      <w:r w:rsidR="00710BFB" w:rsidRPr="000B4FD3">
        <w:rPr>
          <w:rFonts w:ascii="Arial" w:hAnsi="Arial" w:cs="Arial"/>
          <w:sz w:val="22"/>
          <w:szCs w:val="22"/>
          <w:lang w:val="es-ES_tradnl"/>
        </w:rPr>
        <w:t xml:space="preserve">ada la relación costo/beneficio, para la elaboración de los avalúos de los bienes muebles diferentes a automóviles, las sedes podrán aplicar la metodología </w:t>
      </w:r>
      <w:r w:rsidR="00710BFB" w:rsidRPr="000B4FD3">
        <w:rPr>
          <w:rFonts w:ascii="Arial" w:hAnsi="Arial" w:cs="Arial"/>
          <w:b/>
          <w:sz w:val="22"/>
          <w:szCs w:val="22"/>
          <w:lang w:val="es-ES_tradnl"/>
        </w:rPr>
        <w:t>Costo de Reposición Depreciado (CRD),</w:t>
      </w:r>
      <w:r w:rsidR="00710BFB" w:rsidRPr="000B4FD3">
        <w:rPr>
          <w:rFonts w:ascii="Arial" w:hAnsi="Arial" w:cs="Arial"/>
          <w:sz w:val="22"/>
          <w:szCs w:val="22"/>
          <w:lang w:val="es-ES_tradnl"/>
        </w:rPr>
        <w:t xml:space="preserve"> implementada por la Universidad mediante circular GNFA No. 12 del 2009, la cual se ajusta a las disposiciones de la Contaduría General de la Nación. </w:t>
      </w:r>
    </w:p>
    <w:p w:rsidR="00710BFB" w:rsidRPr="000B4FD3" w:rsidRDefault="00710BFB" w:rsidP="009E73F8">
      <w:pPr>
        <w:pStyle w:val="Prrafodelista"/>
        <w:ind w:left="567" w:hanging="567"/>
        <w:jc w:val="both"/>
        <w:rPr>
          <w:rFonts w:ascii="Arial" w:hAnsi="Arial" w:cs="Arial"/>
          <w:b/>
          <w:color w:val="FF0000"/>
          <w:lang w:val="es-ES_tradnl"/>
        </w:rPr>
      </w:pPr>
    </w:p>
    <w:p w:rsidR="00710BFB" w:rsidRPr="000B4FD3" w:rsidRDefault="00710BFB" w:rsidP="009E73F8">
      <w:pPr>
        <w:pStyle w:val="Prrafodelista"/>
        <w:ind w:left="567"/>
        <w:jc w:val="both"/>
        <w:rPr>
          <w:rFonts w:ascii="Arial" w:hAnsi="Arial" w:cs="Arial"/>
          <w:color w:val="000000" w:themeColor="text1"/>
          <w:lang w:val="es-ES_tradnl"/>
        </w:rPr>
      </w:pPr>
      <w:r w:rsidRPr="000B4FD3">
        <w:rPr>
          <w:rFonts w:ascii="Arial" w:hAnsi="Arial" w:cs="Arial"/>
          <w:color w:val="000000" w:themeColor="text1"/>
          <w:lang w:val="es-ES_tradnl"/>
        </w:rPr>
        <w:t>Para los automóviles, las sedes podrán tomar como avalúo el reporte emitido y certificado por la Cía. QBE Seguros S.A de los vehículos asegurados, actualizado su valor a junio del 2014 a precio de mercado de acuerdo con las tablas  expedidas por FASECOLDA.</w:t>
      </w:r>
      <w:r w:rsidR="00DB3B4B">
        <w:rPr>
          <w:rFonts w:ascii="Arial" w:hAnsi="Arial" w:cs="Arial"/>
          <w:color w:val="000000" w:themeColor="text1"/>
          <w:lang w:val="es-ES_tradnl"/>
        </w:rPr>
        <w:t xml:space="preserve"> </w:t>
      </w:r>
      <w:r w:rsidR="00DB3B4B">
        <w:rPr>
          <w:rFonts w:ascii="Arial" w:hAnsi="Arial" w:cs="Arial"/>
          <w:lang w:val="es-ES_tradnl"/>
        </w:rPr>
        <w:t>(Anexo No. 2</w:t>
      </w:r>
      <w:r w:rsidR="00DB3B4B">
        <w:rPr>
          <w:rFonts w:ascii="Arial" w:hAnsi="Arial" w:cs="Arial"/>
          <w:color w:val="000000" w:themeColor="text1"/>
          <w:lang w:val="es-ES_tradnl"/>
        </w:rPr>
        <w:t>)</w:t>
      </w:r>
    </w:p>
    <w:p w:rsidR="000B4FD3" w:rsidRDefault="000B4FD3" w:rsidP="009E73F8">
      <w:pPr>
        <w:pStyle w:val="Prrafodelista"/>
        <w:ind w:left="567" w:hanging="567"/>
        <w:jc w:val="both"/>
        <w:rPr>
          <w:rFonts w:ascii="Arial" w:hAnsi="Arial" w:cs="Arial"/>
          <w:color w:val="000000" w:themeColor="text1"/>
          <w:lang w:val="es-ES_tradnl"/>
        </w:rPr>
      </w:pPr>
    </w:p>
    <w:p w:rsidR="00423120" w:rsidRPr="000B4FD3" w:rsidRDefault="00423120" w:rsidP="009E73F8">
      <w:pPr>
        <w:pStyle w:val="Prrafodelista"/>
        <w:ind w:left="567" w:hanging="567"/>
        <w:jc w:val="both"/>
        <w:rPr>
          <w:rFonts w:ascii="Arial" w:hAnsi="Arial" w:cs="Arial"/>
          <w:color w:val="000000" w:themeColor="text1"/>
          <w:lang w:val="es-ES_tradnl"/>
        </w:rPr>
      </w:pPr>
    </w:p>
    <w:p w:rsidR="00A61D6F" w:rsidRPr="000B4FD3" w:rsidRDefault="00084E7E" w:rsidP="009E73F8">
      <w:pPr>
        <w:pStyle w:val="Prrafodelista"/>
        <w:numPr>
          <w:ilvl w:val="0"/>
          <w:numId w:val="29"/>
        </w:numPr>
        <w:ind w:left="567" w:hanging="567"/>
        <w:jc w:val="both"/>
        <w:rPr>
          <w:rFonts w:ascii="Arial" w:hAnsi="Arial" w:cs="Arial"/>
          <w:lang w:val="es-ES_tradnl"/>
        </w:rPr>
      </w:pPr>
      <w:r w:rsidRPr="000B4FD3">
        <w:rPr>
          <w:rFonts w:ascii="Arial" w:hAnsi="Arial" w:cs="Arial"/>
          <w:b/>
          <w:color w:val="000000" w:themeColor="text1"/>
          <w:lang w:val="es-ES_tradnl"/>
        </w:rPr>
        <w:t xml:space="preserve">Avalúo de los bienes </w:t>
      </w:r>
    </w:p>
    <w:p w:rsidR="00A61D6F" w:rsidRPr="000B4FD3" w:rsidRDefault="00A61D6F" w:rsidP="009E73F8">
      <w:pPr>
        <w:pStyle w:val="Prrafodelista"/>
        <w:ind w:left="567" w:hanging="567"/>
        <w:jc w:val="both"/>
        <w:rPr>
          <w:rFonts w:ascii="Arial" w:hAnsi="Arial" w:cs="Arial"/>
          <w:lang w:val="es-ES_tradnl"/>
        </w:rPr>
      </w:pPr>
    </w:p>
    <w:p w:rsidR="00A61D6F" w:rsidRPr="000B4FD3" w:rsidRDefault="00374475" w:rsidP="009E73F8">
      <w:pPr>
        <w:pStyle w:val="Prrafodelista"/>
        <w:ind w:left="567"/>
        <w:jc w:val="both"/>
        <w:rPr>
          <w:rFonts w:ascii="Arial" w:hAnsi="Arial" w:cs="Arial"/>
          <w:lang w:val="es-ES_tradnl"/>
        </w:rPr>
      </w:pPr>
      <w:r w:rsidRPr="00D66B84">
        <w:rPr>
          <w:rFonts w:ascii="Arial" w:hAnsi="Arial" w:cs="Arial"/>
          <w:lang w:val="es-ES_tradnl"/>
        </w:rPr>
        <w:t>S</w:t>
      </w:r>
      <w:r w:rsidR="009C3DF7" w:rsidRPr="00D66B84">
        <w:rPr>
          <w:rFonts w:ascii="Arial" w:hAnsi="Arial" w:cs="Arial"/>
          <w:lang w:val="es-ES_tradnl"/>
        </w:rPr>
        <w:t>e establecerá el valor de</w:t>
      </w:r>
      <w:r w:rsidR="00084E7E" w:rsidRPr="00D66B84">
        <w:rPr>
          <w:rFonts w:ascii="Arial" w:hAnsi="Arial" w:cs="Arial"/>
          <w:lang w:val="es-ES_tradnl"/>
        </w:rPr>
        <w:t>l</w:t>
      </w:r>
      <w:r w:rsidR="009C3DF7" w:rsidRPr="00D66B84">
        <w:rPr>
          <w:rFonts w:ascii="Arial" w:hAnsi="Arial" w:cs="Arial"/>
          <w:lang w:val="es-ES_tradnl"/>
        </w:rPr>
        <w:t xml:space="preserve">  avalúo de cada bien </w:t>
      </w:r>
      <w:r w:rsidR="00084E7E" w:rsidRPr="00D66B84">
        <w:rPr>
          <w:rFonts w:ascii="Arial" w:hAnsi="Arial" w:cs="Arial"/>
          <w:lang w:val="es-ES_tradnl"/>
        </w:rPr>
        <w:t>de acuerdo con los dispuesto en el numeral 2</w:t>
      </w:r>
      <w:r w:rsidR="00273056" w:rsidRPr="00D66B84">
        <w:rPr>
          <w:rFonts w:ascii="Arial" w:hAnsi="Arial" w:cs="Arial"/>
          <w:lang w:val="es-ES_tradnl"/>
        </w:rPr>
        <w:t>-</w:t>
      </w:r>
      <w:r w:rsidR="00084E7E" w:rsidRPr="00D66B84">
        <w:rPr>
          <w:rFonts w:ascii="Arial" w:hAnsi="Arial" w:cs="Arial"/>
          <w:lang w:val="es-ES_tradnl"/>
        </w:rPr>
        <w:t xml:space="preserve"> Metodología para la elaboración de los avalúos</w:t>
      </w:r>
      <w:r w:rsidR="009C3DF7" w:rsidRPr="00D66B84">
        <w:rPr>
          <w:rFonts w:ascii="Arial" w:hAnsi="Arial" w:cs="Arial"/>
          <w:lang w:val="es-ES_tradnl"/>
        </w:rPr>
        <w:t xml:space="preserve"> y su valor se </w:t>
      </w:r>
      <w:r w:rsidR="009E73F8" w:rsidRPr="00D66B84">
        <w:rPr>
          <w:rFonts w:ascii="Arial" w:hAnsi="Arial" w:cs="Arial"/>
          <w:lang w:val="es-ES_tradnl"/>
        </w:rPr>
        <w:t xml:space="preserve"> diligenciara</w:t>
      </w:r>
      <w:r w:rsidR="009C3DF7" w:rsidRPr="00D66B84">
        <w:rPr>
          <w:rFonts w:ascii="Arial" w:hAnsi="Arial" w:cs="Arial"/>
          <w:lang w:val="es-ES_tradnl"/>
        </w:rPr>
        <w:t xml:space="preserve"> </w:t>
      </w:r>
      <w:r w:rsidR="00CE3EFE">
        <w:rPr>
          <w:rFonts w:ascii="Arial" w:hAnsi="Arial" w:cs="Arial"/>
          <w:lang w:val="es-ES_tradnl"/>
        </w:rPr>
        <w:t xml:space="preserve">en </w:t>
      </w:r>
      <w:r w:rsidR="009C3DF7" w:rsidRPr="00D66B84">
        <w:rPr>
          <w:rFonts w:ascii="Arial" w:hAnsi="Arial" w:cs="Arial"/>
          <w:lang w:val="es-ES_tradnl"/>
        </w:rPr>
        <w:t xml:space="preserve">la columna denominada </w:t>
      </w:r>
      <w:r w:rsidR="009C3DF7" w:rsidRPr="00D66B84">
        <w:rPr>
          <w:rFonts w:ascii="Arial" w:hAnsi="Arial" w:cs="Arial"/>
          <w:b/>
          <w:color w:val="000000" w:themeColor="text1"/>
          <w:lang w:val="es-ES_tradnl"/>
        </w:rPr>
        <w:t>avalúo</w:t>
      </w:r>
      <w:r w:rsidR="009C3DF7" w:rsidRPr="00D66B84">
        <w:rPr>
          <w:rFonts w:ascii="Arial" w:hAnsi="Arial" w:cs="Arial"/>
          <w:lang w:val="es-ES_tradnl"/>
        </w:rPr>
        <w:t xml:space="preserve"> del  Reporte B</w:t>
      </w:r>
      <w:r w:rsidR="00AF298D" w:rsidRPr="00D66B84">
        <w:rPr>
          <w:rFonts w:ascii="Arial" w:hAnsi="Arial" w:cs="Arial"/>
          <w:lang w:val="es-ES_tradnl"/>
        </w:rPr>
        <w:t xml:space="preserve">ienes </w:t>
      </w:r>
      <w:r w:rsidR="009C3DF7" w:rsidRPr="00D66B84">
        <w:rPr>
          <w:rFonts w:ascii="Arial" w:hAnsi="Arial" w:cs="Arial"/>
          <w:lang w:val="es-ES_tradnl"/>
        </w:rPr>
        <w:t>O</w:t>
      </w:r>
      <w:r w:rsidR="00AF298D" w:rsidRPr="00D66B84">
        <w:rPr>
          <w:rFonts w:ascii="Arial" w:hAnsi="Arial" w:cs="Arial"/>
          <w:lang w:val="es-ES_tradnl"/>
        </w:rPr>
        <w:t xml:space="preserve">bjeto de </w:t>
      </w:r>
      <w:r w:rsidR="009C3DF7" w:rsidRPr="00D66B84">
        <w:rPr>
          <w:rFonts w:ascii="Arial" w:hAnsi="Arial" w:cs="Arial"/>
          <w:lang w:val="es-ES_tradnl"/>
        </w:rPr>
        <w:t>A</w:t>
      </w:r>
      <w:r w:rsidR="00AF298D" w:rsidRPr="00D66B84">
        <w:rPr>
          <w:rFonts w:ascii="Arial" w:hAnsi="Arial" w:cs="Arial"/>
          <w:lang w:val="es-ES_tradnl"/>
        </w:rPr>
        <w:t>valúo</w:t>
      </w:r>
      <w:r w:rsidR="009C3DF7" w:rsidRPr="00D66B84">
        <w:rPr>
          <w:rFonts w:ascii="Arial" w:hAnsi="Arial" w:cs="Arial"/>
          <w:lang w:val="es-ES_tradnl"/>
        </w:rPr>
        <w:t xml:space="preserve"> (Anexo No. 3).</w:t>
      </w:r>
    </w:p>
    <w:p w:rsidR="009E73F8" w:rsidRPr="000B4FD3" w:rsidRDefault="009E73F8" w:rsidP="009E73F8">
      <w:pPr>
        <w:pStyle w:val="Prrafodelista"/>
        <w:ind w:left="567" w:hanging="567"/>
        <w:jc w:val="both"/>
        <w:rPr>
          <w:rFonts w:ascii="Arial" w:hAnsi="Arial" w:cs="Arial"/>
          <w:lang w:val="es-ES_tradnl"/>
        </w:rPr>
      </w:pPr>
    </w:p>
    <w:p w:rsidR="009E73F8" w:rsidRPr="000B4FD3" w:rsidRDefault="009E73F8" w:rsidP="009E73F8">
      <w:pPr>
        <w:pStyle w:val="Prrafodelista"/>
        <w:ind w:left="567"/>
        <w:jc w:val="both"/>
        <w:rPr>
          <w:rFonts w:ascii="Arial" w:hAnsi="Arial" w:cs="Arial"/>
          <w:lang w:val="es-ES_tradnl"/>
        </w:rPr>
      </w:pPr>
      <w:r w:rsidRPr="000B4FD3">
        <w:rPr>
          <w:rFonts w:ascii="Arial" w:hAnsi="Arial" w:cs="Arial"/>
          <w:lang w:val="es-ES_tradnl"/>
        </w:rPr>
        <w:t>El reporte definitivo de los bienes avaluados, deberá ser firmado por lo</w:t>
      </w:r>
      <w:r w:rsidR="00374475" w:rsidRPr="000B4FD3">
        <w:rPr>
          <w:rFonts w:ascii="Arial" w:hAnsi="Arial" w:cs="Arial"/>
          <w:lang w:val="es-ES_tradnl"/>
        </w:rPr>
        <w:t>s Directores Administrativos o q</w:t>
      </w:r>
      <w:r w:rsidRPr="000B4FD3">
        <w:rPr>
          <w:rFonts w:ascii="Arial" w:hAnsi="Arial" w:cs="Arial"/>
          <w:lang w:val="es-ES_tradnl"/>
        </w:rPr>
        <w:t xml:space="preserve">uien haga sus veces en cada sede,  </w:t>
      </w:r>
      <w:r w:rsidR="00374475" w:rsidRPr="000B4FD3">
        <w:rPr>
          <w:rFonts w:ascii="Arial" w:hAnsi="Arial" w:cs="Arial"/>
          <w:lang w:val="es-ES_tradnl"/>
        </w:rPr>
        <w:t xml:space="preserve">para proceder </w:t>
      </w:r>
      <w:r w:rsidRPr="000B4FD3">
        <w:rPr>
          <w:rFonts w:ascii="Arial" w:hAnsi="Arial" w:cs="Arial"/>
          <w:lang w:val="es-ES_tradnl"/>
        </w:rPr>
        <w:t>a su registro en el SGF-QUIPU.</w:t>
      </w:r>
    </w:p>
    <w:p w:rsidR="009C3DF7" w:rsidRDefault="009C3DF7" w:rsidP="009E73F8">
      <w:pPr>
        <w:pStyle w:val="Prrafodelista"/>
        <w:ind w:left="567" w:hanging="567"/>
        <w:jc w:val="both"/>
        <w:rPr>
          <w:rFonts w:ascii="Arial" w:hAnsi="Arial" w:cs="Arial"/>
          <w:lang w:val="es-ES_tradnl"/>
        </w:rPr>
      </w:pPr>
    </w:p>
    <w:p w:rsidR="00423120" w:rsidRPr="000B4FD3" w:rsidRDefault="00423120" w:rsidP="009E73F8">
      <w:pPr>
        <w:pStyle w:val="Prrafodelista"/>
        <w:ind w:left="567" w:hanging="567"/>
        <w:jc w:val="both"/>
        <w:rPr>
          <w:rFonts w:ascii="Arial" w:hAnsi="Arial" w:cs="Arial"/>
          <w:lang w:val="es-ES_tradnl"/>
        </w:rPr>
      </w:pPr>
    </w:p>
    <w:p w:rsidR="00632829" w:rsidRPr="000B4FD3" w:rsidRDefault="00167B83" w:rsidP="009E73F8">
      <w:pPr>
        <w:pStyle w:val="Prrafodelista"/>
        <w:numPr>
          <w:ilvl w:val="0"/>
          <w:numId w:val="29"/>
        </w:numPr>
        <w:ind w:left="567" w:hanging="567"/>
        <w:jc w:val="both"/>
        <w:rPr>
          <w:rFonts w:ascii="Arial" w:hAnsi="Arial" w:cs="Arial"/>
          <w:b/>
          <w:lang w:val="es-ES_tradnl"/>
        </w:rPr>
      </w:pPr>
      <w:r w:rsidRPr="000B4FD3">
        <w:rPr>
          <w:rFonts w:ascii="Arial" w:hAnsi="Arial" w:cs="Arial"/>
          <w:b/>
          <w:lang w:val="es-ES_tradnl"/>
        </w:rPr>
        <w:t xml:space="preserve">Actividades </w:t>
      </w:r>
      <w:r w:rsidR="001372F5" w:rsidRPr="000B4FD3">
        <w:rPr>
          <w:rFonts w:ascii="Arial" w:hAnsi="Arial" w:cs="Arial"/>
          <w:b/>
          <w:lang w:val="es-ES_tradnl"/>
        </w:rPr>
        <w:t>previas al r</w:t>
      </w:r>
      <w:r w:rsidR="00BF6548" w:rsidRPr="000B4FD3">
        <w:rPr>
          <w:rFonts w:ascii="Arial" w:hAnsi="Arial" w:cs="Arial"/>
          <w:b/>
          <w:lang w:val="es-ES_tradnl"/>
        </w:rPr>
        <w:t>egistro</w:t>
      </w:r>
      <w:r w:rsidR="001372F5" w:rsidRPr="000B4FD3">
        <w:rPr>
          <w:rFonts w:ascii="Arial" w:hAnsi="Arial" w:cs="Arial"/>
          <w:b/>
          <w:lang w:val="es-ES_tradnl"/>
        </w:rPr>
        <w:t xml:space="preserve"> de </w:t>
      </w:r>
      <w:r w:rsidR="00BE76BC" w:rsidRPr="000B4FD3">
        <w:rPr>
          <w:rFonts w:ascii="Arial" w:hAnsi="Arial" w:cs="Arial"/>
          <w:b/>
          <w:lang w:val="es-ES_tradnl"/>
        </w:rPr>
        <w:t>valoración</w:t>
      </w:r>
      <w:r w:rsidR="00BF6548" w:rsidRPr="000B4FD3">
        <w:rPr>
          <w:rFonts w:ascii="Arial" w:hAnsi="Arial" w:cs="Arial"/>
          <w:b/>
          <w:lang w:val="es-ES_tradnl"/>
        </w:rPr>
        <w:t xml:space="preserve"> en el SGF-QUIPU</w:t>
      </w:r>
    </w:p>
    <w:p w:rsidR="00BF6548" w:rsidRPr="000B4FD3" w:rsidRDefault="00BF6548" w:rsidP="009E73F8">
      <w:pPr>
        <w:ind w:left="567" w:hanging="567"/>
        <w:jc w:val="both"/>
        <w:rPr>
          <w:rFonts w:ascii="Arial" w:hAnsi="Arial" w:cs="Arial"/>
          <w:b/>
          <w:sz w:val="22"/>
          <w:szCs w:val="22"/>
          <w:lang w:val="es-ES_tradnl"/>
        </w:rPr>
      </w:pPr>
    </w:p>
    <w:p w:rsidR="00541AFD" w:rsidRPr="000B4FD3" w:rsidRDefault="009E73F8" w:rsidP="009325FC">
      <w:pPr>
        <w:pStyle w:val="Prrafodelista"/>
        <w:numPr>
          <w:ilvl w:val="0"/>
          <w:numId w:val="31"/>
        </w:numPr>
        <w:jc w:val="both"/>
        <w:rPr>
          <w:rFonts w:ascii="Arial" w:hAnsi="Arial" w:cs="Arial"/>
          <w:lang w:val="es-ES_tradnl"/>
        </w:rPr>
      </w:pPr>
      <w:r w:rsidRPr="000B4FD3">
        <w:rPr>
          <w:rFonts w:ascii="Arial" w:hAnsi="Arial" w:cs="Arial"/>
          <w:lang w:val="es-ES_tradnl"/>
        </w:rPr>
        <w:t xml:space="preserve">En el </w:t>
      </w:r>
      <w:r w:rsidR="00C074B7" w:rsidRPr="000B4FD3">
        <w:rPr>
          <w:rFonts w:ascii="Arial" w:hAnsi="Arial" w:cs="Arial"/>
          <w:lang w:val="es-ES_tradnl"/>
        </w:rPr>
        <w:t xml:space="preserve">período </w:t>
      </w:r>
      <w:r w:rsidR="00990447" w:rsidRPr="000B4FD3">
        <w:rPr>
          <w:rFonts w:ascii="Arial" w:hAnsi="Arial" w:cs="Arial"/>
          <w:lang w:val="es-ES_tradnl"/>
        </w:rPr>
        <w:t>previs</w:t>
      </w:r>
      <w:r w:rsidR="00C074B7" w:rsidRPr="000B4FD3">
        <w:rPr>
          <w:rFonts w:ascii="Arial" w:hAnsi="Arial" w:cs="Arial"/>
          <w:lang w:val="es-ES_tradnl"/>
        </w:rPr>
        <w:t>to</w:t>
      </w:r>
      <w:r w:rsidR="00990447" w:rsidRPr="000B4FD3">
        <w:rPr>
          <w:rFonts w:ascii="Arial" w:hAnsi="Arial" w:cs="Arial"/>
          <w:lang w:val="es-ES_tradnl"/>
        </w:rPr>
        <w:t xml:space="preserve"> para el registro del avalúo -</w:t>
      </w:r>
      <w:r w:rsidR="00487D9C" w:rsidRPr="000B4FD3">
        <w:rPr>
          <w:rFonts w:ascii="Arial" w:hAnsi="Arial" w:cs="Arial"/>
          <w:lang w:val="es-ES_tradnl"/>
        </w:rPr>
        <w:t xml:space="preserve"> e</w:t>
      </w:r>
      <w:r w:rsidR="00541AFD" w:rsidRPr="000B4FD3">
        <w:rPr>
          <w:rFonts w:ascii="Arial" w:hAnsi="Arial" w:cs="Arial"/>
          <w:lang w:val="es-ES_tradnl"/>
        </w:rPr>
        <w:t xml:space="preserve">l área de </w:t>
      </w:r>
      <w:r w:rsidR="009325FC" w:rsidRPr="000B4FD3">
        <w:rPr>
          <w:rFonts w:ascii="Arial" w:hAnsi="Arial" w:cs="Arial"/>
          <w:lang w:val="es-ES_tradnl"/>
        </w:rPr>
        <w:t>I</w:t>
      </w:r>
      <w:r w:rsidR="00541AFD" w:rsidRPr="000B4FD3">
        <w:rPr>
          <w:rFonts w:ascii="Arial" w:hAnsi="Arial" w:cs="Arial"/>
          <w:lang w:val="es-ES_tradnl"/>
        </w:rPr>
        <w:t>nventarios de cada Sede, deberá coordinar con su área y el área de almacén para que no se realicen operaciones o movimientos asociados a las placas de bienes objeto de avalúo, hasta tanto no se haya registrado</w:t>
      </w:r>
      <w:r w:rsidR="00262622" w:rsidRPr="000B4FD3">
        <w:rPr>
          <w:rFonts w:ascii="Arial" w:hAnsi="Arial" w:cs="Arial"/>
          <w:lang w:val="es-ES_tradnl"/>
        </w:rPr>
        <w:t xml:space="preserve"> y </w:t>
      </w:r>
      <w:r w:rsidR="00541AFD" w:rsidRPr="000B4FD3">
        <w:rPr>
          <w:rFonts w:ascii="Arial" w:hAnsi="Arial" w:cs="Arial"/>
          <w:lang w:val="es-ES_tradnl"/>
        </w:rPr>
        <w:t xml:space="preserve"> ajustado la información del proceso de avalúo efectuado.</w:t>
      </w:r>
      <w:r w:rsidR="009C094D" w:rsidRPr="000B4FD3">
        <w:rPr>
          <w:rFonts w:ascii="Arial" w:hAnsi="Arial" w:cs="Arial"/>
          <w:lang w:val="es-ES_tradnl"/>
        </w:rPr>
        <w:t xml:space="preserve"> </w:t>
      </w:r>
    </w:p>
    <w:p w:rsidR="00541AFD" w:rsidRPr="000B4FD3" w:rsidRDefault="00541AFD" w:rsidP="009E73F8">
      <w:pPr>
        <w:pStyle w:val="Prrafodelista"/>
        <w:ind w:left="567" w:hanging="567"/>
        <w:jc w:val="both"/>
        <w:rPr>
          <w:rFonts w:ascii="Arial" w:hAnsi="Arial" w:cs="Arial"/>
          <w:lang w:val="es-ES_tradnl"/>
        </w:rPr>
      </w:pPr>
    </w:p>
    <w:p w:rsidR="009C094D" w:rsidRPr="000B4FD3" w:rsidRDefault="00EE514E" w:rsidP="009325FC">
      <w:pPr>
        <w:pStyle w:val="Prrafodelista"/>
        <w:numPr>
          <w:ilvl w:val="0"/>
          <w:numId w:val="31"/>
        </w:numPr>
        <w:jc w:val="both"/>
        <w:rPr>
          <w:rFonts w:ascii="Arial" w:hAnsi="Arial" w:cs="Arial"/>
          <w:lang w:val="es-ES_tradnl"/>
        </w:rPr>
      </w:pPr>
      <w:r w:rsidRPr="000B4FD3">
        <w:rPr>
          <w:rFonts w:ascii="Arial" w:hAnsi="Arial" w:cs="Arial"/>
          <w:lang w:val="es-ES_tradnl"/>
        </w:rPr>
        <w:lastRenderedPageBreak/>
        <w:t>Antes de iniciar el proceso de registro de información en el SGF-QUIPU, como medida preventiva</w:t>
      </w:r>
      <w:r w:rsidR="009325FC" w:rsidRPr="000B4FD3">
        <w:rPr>
          <w:rFonts w:ascii="Arial" w:hAnsi="Arial" w:cs="Arial"/>
          <w:lang w:val="es-ES_tradnl"/>
        </w:rPr>
        <w:t xml:space="preserve"> el área de I</w:t>
      </w:r>
      <w:r w:rsidR="00B62BF6" w:rsidRPr="000B4FD3">
        <w:rPr>
          <w:rFonts w:ascii="Arial" w:hAnsi="Arial" w:cs="Arial"/>
          <w:lang w:val="es-ES_tradnl"/>
        </w:rPr>
        <w:t>nventarios de la Sede</w:t>
      </w:r>
      <w:r w:rsidRPr="000B4FD3">
        <w:rPr>
          <w:rFonts w:ascii="Arial" w:hAnsi="Arial" w:cs="Arial"/>
          <w:lang w:val="es-ES_tradnl"/>
        </w:rPr>
        <w:t xml:space="preserve"> generará el reporte de los bienes objeto de avalúo</w:t>
      </w:r>
      <w:r w:rsidR="008B5A84" w:rsidRPr="000B4FD3">
        <w:rPr>
          <w:rFonts w:ascii="Arial" w:hAnsi="Arial" w:cs="Arial"/>
          <w:lang w:val="es-ES_tradnl"/>
        </w:rPr>
        <w:t xml:space="preserve"> y solicitará a</w:t>
      </w:r>
      <w:r w:rsidR="00C52B08" w:rsidRPr="000B4FD3">
        <w:rPr>
          <w:rFonts w:ascii="Arial" w:hAnsi="Arial" w:cs="Arial"/>
          <w:lang w:val="es-ES_tradnl"/>
        </w:rPr>
        <w:t>l área de</w:t>
      </w:r>
      <w:r w:rsidR="008B5A84" w:rsidRPr="000B4FD3">
        <w:rPr>
          <w:rFonts w:ascii="Arial" w:hAnsi="Arial" w:cs="Arial"/>
          <w:lang w:val="es-ES_tradnl"/>
        </w:rPr>
        <w:t xml:space="preserve"> Soporte QUIPU la generación de la información antes del proceso </w:t>
      </w:r>
      <w:r w:rsidR="00197597" w:rsidRPr="000B4FD3">
        <w:rPr>
          <w:rFonts w:ascii="Arial" w:hAnsi="Arial" w:cs="Arial"/>
          <w:lang w:val="es-ES_tradnl"/>
        </w:rPr>
        <w:t xml:space="preserve">para que </w:t>
      </w:r>
      <w:r w:rsidR="008B5A84" w:rsidRPr="000B4FD3">
        <w:rPr>
          <w:rFonts w:ascii="Arial" w:hAnsi="Arial" w:cs="Arial"/>
          <w:lang w:val="es-ES_tradnl"/>
        </w:rPr>
        <w:t xml:space="preserve">  los datos sean controlados ante un posible ajuste de la información.</w:t>
      </w:r>
    </w:p>
    <w:p w:rsidR="00BD185F" w:rsidRDefault="00BD185F" w:rsidP="00BD185F">
      <w:pPr>
        <w:pStyle w:val="Prrafodelista"/>
        <w:ind w:left="567"/>
        <w:jc w:val="both"/>
        <w:rPr>
          <w:rFonts w:ascii="Arial" w:hAnsi="Arial" w:cs="Arial"/>
          <w:b/>
          <w:lang w:val="es-ES_tradnl"/>
        </w:rPr>
      </w:pPr>
    </w:p>
    <w:p w:rsidR="00423120" w:rsidRDefault="00423120" w:rsidP="00BD185F">
      <w:pPr>
        <w:pStyle w:val="Prrafodelista"/>
        <w:ind w:left="567"/>
        <w:jc w:val="both"/>
        <w:rPr>
          <w:rFonts w:ascii="Arial" w:hAnsi="Arial" w:cs="Arial"/>
          <w:b/>
          <w:lang w:val="es-ES_tradnl"/>
        </w:rPr>
      </w:pPr>
    </w:p>
    <w:p w:rsidR="00855D7C" w:rsidRPr="000B4FD3" w:rsidRDefault="009325FC" w:rsidP="007B219B">
      <w:pPr>
        <w:pStyle w:val="Prrafodelista"/>
        <w:numPr>
          <w:ilvl w:val="0"/>
          <w:numId w:val="29"/>
        </w:numPr>
        <w:ind w:left="567" w:hanging="567"/>
        <w:jc w:val="both"/>
        <w:rPr>
          <w:rFonts w:ascii="Arial" w:hAnsi="Arial" w:cs="Arial"/>
          <w:b/>
          <w:lang w:val="es-ES_tradnl"/>
        </w:rPr>
      </w:pPr>
      <w:r w:rsidRPr="000B4FD3">
        <w:rPr>
          <w:rFonts w:ascii="Arial" w:hAnsi="Arial" w:cs="Arial"/>
          <w:b/>
          <w:lang w:val="es-ES_tradnl"/>
        </w:rPr>
        <w:t xml:space="preserve">Registro en el </w:t>
      </w:r>
      <w:r w:rsidR="00855D7C" w:rsidRPr="000B4FD3">
        <w:rPr>
          <w:rFonts w:ascii="Arial" w:hAnsi="Arial" w:cs="Arial"/>
          <w:b/>
          <w:lang w:val="es-ES_tradnl"/>
        </w:rPr>
        <w:t>SGF-QUIPU</w:t>
      </w:r>
      <w:r w:rsidRPr="000B4FD3">
        <w:rPr>
          <w:rFonts w:ascii="Arial" w:hAnsi="Arial" w:cs="Arial"/>
          <w:b/>
          <w:lang w:val="es-ES_tradnl"/>
        </w:rPr>
        <w:t xml:space="preserve"> de los </w:t>
      </w:r>
      <w:r w:rsidR="007B219B" w:rsidRPr="000B4FD3">
        <w:rPr>
          <w:rFonts w:ascii="Arial" w:hAnsi="Arial" w:cs="Arial"/>
          <w:b/>
          <w:lang w:val="es-ES_tradnl"/>
        </w:rPr>
        <w:t>avalúos</w:t>
      </w:r>
      <w:r w:rsidR="00374475" w:rsidRPr="000B4FD3">
        <w:rPr>
          <w:rFonts w:ascii="Arial" w:hAnsi="Arial" w:cs="Arial"/>
          <w:b/>
          <w:lang w:val="es-ES_tradnl"/>
        </w:rPr>
        <w:t>.</w:t>
      </w:r>
    </w:p>
    <w:p w:rsidR="00876CB4" w:rsidRPr="000B4FD3" w:rsidRDefault="00876CB4" w:rsidP="007B219B">
      <w:pPr>
        <w:ind w:left="567" w:hanging="567"/>
        <w:jc w:val="both"/>
        <w:rPr>
          <w:rFonts w:ascii="Arial" w:hAnsi="Arial" w:cs="Arial"/>
          <w:sz w:val="22"/>
          <w:szCs w:val="22"/>
          <w:lang w:val="es-ES_tradnl"/>
        </w:rPr>
      </w:pPr>
    </w:p>
    <w:p w:rsidR="007B219B" w:rsidRPr="000B4FD3" w:rsidRDefault="009325FC" w:rsidP="007B219B">
      <w:pPr>
        <w:pStyle w:val="Prrafodelista"/>
        <w:ind w:left="567"/>
        <w:jc w:val="both"/>
        <w:rPr>
          <w:rFonts w:ascii="Arial" w:hAnsi="Arial" w:cs="Arial"/>
          <w:lang w:val="es-ES_tradnl"/>
        </w:rPr>
      </w:pPr>
      <w:r w:rsidRPr="000B4FD3">
        <w:rPr>
          <w:rFonts w:ascii="Arial" w:hAnsi="Arial" w:cs="Arial"/>
          <w:lang w:val="es-ES_tradnl"/>
        </w:rPr>
        <w:t>De acuerdo con el cronograma establecido,</w:t>
      </w:r>
      <w:r w:rsidR="007B219B" w:rsidRPr="000B4FD3">
        <w:rPr>
          <w:rFonts w:ascii="Arial" w:hAnsi="Arial" w:cs="Arial"/>
          <w:lang w:val="es-ES_tradnl"/>
        </w:rPr>
        <w:t xml:space="preserve"> el registro, ajuste y conciliación de la información relacionada con los avalúos de los bienes mueble</w:t>
      </w:r>
      <w:r w:rsidR="0024385F">
        <w:rPr>
          <w:rFonts w:ascii="Arial" w:hAnsi="Arial" w:cs="Arial"/>
          <w:lang w:val="es-ES_tradnl"/>
        </w:rPr>
        <w:t>s, se realizará una vez el área</w:t>
      </w:r>
      <w:r w:rsidR="007B219B" w:rsidRPr="000B4FD3">
        <w:rPr>
          <w:rFonts w:ascii="Arial" w:hAnsi="Arial" w:cs="Arial"/>
          <w:lang w:val="es-ES_tradnl"/>
        </w:rPr>
        <w:t xml:space="preserve"> de </w:t>
      </w:r>
      <w:r w:rsidR="00C85678">
        <w:rPr>
          <w:rFonts w:ascii="Arial" w:hAnsi="Arial" w:cs="Arial"/>
          <w:lang w:val="es-ES_tradnl"/>
        </w:rPr>
        <w:t xml:space="preserve">Inventarios, </w:t>
      </w:r>
      <w:r w:rsidR="007B219B" w:rsidRPr="000B4FD3">
        <w:rPr>
          <w:rFonts w:ascii="Arial" w:hAnsi="Arial" w:cs="Arial"/>
          <w:lang w:val="es-ES_tradnl"/>
        </w:rPr>
        <w:t>cuente</w:t>
      </w:r>
      <w:r w:rsidR="0024385F">
        <w:rPr>
          <w:rFonts w:ascii="Arial" w:hAnsi="Arial" w:cs="Arial"/>
          <w:lang w:val="es-ES_tradnl"/>
        </w:rPr>
        <w:t>n</w:t>
      </w:r>
      <w:r w:rsidR="007B219B" w:rsidRPr="000B4FD3">
        <w:rPr>
          <w:rFonts w:ascii="Arial" w:hAnsi="Arial" w:cs="Arial"/>
          <w:lang w:val="es-ES_tradnl"/>
        </w:rPr>
        <w:t xml:space="preserve"> con la relación de </w:t>
      </w:r>
      <w:r w:rsidR="007B219B" w:rsidRPr="00186D73">
        <w:rPr>
          <w:rFonts w:ascii="Arial" w:hAnsi="Arial" w:cs="Arial"/>
          <w:lang w:val="es-ES_tradnl"/>
        </w:rPr>
        <w:t>los bienes objeto de avalúo debidamente firmada por el Director de Administrativo</w:t>
      </w:r>
      <w:r w:rsidR="007B219B" w:rsidRPr="000B4FD3">
        <w:rPr>
          <w:rFonts w:ascii="Arial" w:hAnsi="Arial" w:cs="Arial"/>
          <w:lang w:val="es-ES_tradnl"/>
        </w:rPr>
        <w:t xml:space="preserve"> y Fi</w:t>
      </w:r>
      <w:r w:rsidR="0024385F">
        <w:rPr>
          <w:rFonts w:ascii="Arial" w:hAnsi="Arial" w:cs="Arial"/>
          <w:lang w:val="es-ES_tradnl"/>
        </w:rPr>
        <w:t>nanciero o quien haga sus veces</w:t>
      </w:r>
      <w:r w:rsidR="007B219B" w:rsidRPr="000B4FD3">
        <w:rPr>
          <w:rFonts w:ascii="Arial" w:hAnsi="Arial" w:cs="Arial"/>
          <w:lang w:val="es-ES_tradnl"/>
        </w:rPr>
        <w:t xml:space="preserve"> </w:t>
      </w:r>
      <w:r w:rsidR="0024385F">
        <w:rPr>
          <w:rFonts w:ascii="Arial" w:hAnsi="Arial" w:cs="Arial"/>
          <w:lang w:val="es-ES_tradnl"/>
        </w:rPr>
        <w:t xml:space="preserve">en cada sede </w:t>
      </w:r>
      <w:r w:rsidR="00CE3EFE">
        <w:rPr>
          <w:rFonts w:ascii="Arial" w:hAnsi="Arial" w:cs="Arial"/>
          <w:lang w:val="es-ES_tradnl"/>
        </w:rPr>
        <w:t>y haya</w:t>
      </w:r>
      <w:r w:rsidR="007B219B" w:rsidRPr="000B4FD3">
        <w:rPr>
          <w:rFonts w:ascii="Arial" w:hAnsi="Arial" w:cs="Arial"/>
          <w:lang w:val="es-ES_tradnl"/>
        </w:rPr>
        <w:t xml:space="preserve"> coordinado previamente con el área Soporte QUIPU, quien le sumi</w:t>
      </w:r>
      <w:r w:rsidR="0024385F">
        <w:rPr>
          <w:rFonts w:ascii="Arial" w:hAnsi="Arial" w:cs="Arial"/>
          <w:lang w:val="es-ES_tradnl"/>
        </w:rPr>
        <w:t>nistrara el apoyo técnico en lo</w:t>
      </w:r>
      <w:r w:rsidR="007B219B" w:rsidRPr="000B4FD3">
        <w:rPr>
          <w:rFonts w:ascii="Arial" w:hAnsi="Arial" w:cs="Arial"/>
          <w:lang w:val="es-ES_tradnl"/>
        </w:rPr>
        <w:t xml:space="preserve"> relacionado con el SFG – QUIPU.</w:t>
      </w:r>
    </w:p>
    <w:p w:rsidR="007B219B" w:rsidRPr="000B4FD3" w:rsidRDefault="007B219B" w:rsidP="007B219B">
      <w:pPr>
        <w:pStyle w:val="Prrafodelista"/>
        <w:ind w:left="567"/>
        <w:jc w:val="both"/>
        <w:rPr>
          <w:rFonts w:ascii="Arial" w:hAnsi="Arial" w:cs="Arial"/>
          <w:lang w:val="es-ES_tradnl"/>
        </w:rPr>
      </w:pPr>
    </w:p>
    <w:p w:rsidR="007B219B" w:rsidRPr="000B4FD3" w:rsidRDefault="007B219B" w:rsidP="007B219B">
      <w:pPr>
        <w:pStyle w:val="Prrafodelista"/>
        <w:ind w:left="567"/>
        <w:jc w:val="both"/>
        <w:rPr>
          <w:rFonts w:ascii="Arial" w:hAnsi="Arial" w:cs="Arial"/>
          <w:lang w:val="es-ES_tradnl"/>
        </w:rPr>
      </w:pPr>
      <w:r w:rsidRPr="000B4FD3">
        <w:rPr>
          <w:rFonts w:ascii="Arial" w:hAnsi="Arial" w:cs="Arial"/>
          <w:lang w:val="es-ES_tradnl"/>
        </w:rPr>
        <w:t>El registro se hará teniendo en cuenta los siguientes pasos:</w:t>
      </w:r>
    </w:p>
    <w:p w:rsidR="007B219B" w:rsidRPr="000B4FD3" w:rsidRDefault="007B219B" w:rsidP="007B219B">
      <w:pPr>
        <w:pStyle w:val="Prrafodelista"/>
        <w:ind w:left="567"/>
        <w:jc w:val="both"/>
        <w:rPr>
          <w:rFonts w:ascii="Arial" w:hAnsi="Arial" w:cs="Arial"/>
          <w:lang w:val="es-ES_tradnl"/>
        </w:rPr>
      </w:pPr>
    </w:p>
    <w:p w:rsidR="009823E1" w:rsidRPr="000B4FD3" w:rsidRDefault="007B219B" w:rsidP="007B219B">
      <w:pPr>
        <w:pStyle w:val="Prrafodelista"/>
        <w:numPr>
          <w:ilvl w:val="1"/>
          <w:numId w:val="32"/>
        </w:numPr>
        <w:ind w:left="993" w:hanging="426"/>
        <w:jc w:val="both"/>
        <w:rPr>
          <w:rFonts w:ascii="Arial" w:hAnsi="Arial" w:cs="Arial"/>
          <w:lang w:val="es-ES_tradnl"/>
        </w:rPr>
      </w:pPr>
      <w:r w:rsidRPr="000B4FD3">
        <w:rPr>
          <w:rFonts w:ascii="Arial" w:hAnsi="Arial" w:cs="Arial"/>
          <w:lang w:val="es-ES_tradnl"/>
        </w:rPr>
        <w:t xml:space="preserve"> E</w:t>
      </w:r>
      <w:r w:rsidR="00855D7C" w:rsidRPr="000B4FD3">
        <w:rPr>
          <w:rFonts w:ascii="Arial" w:hAnsi="Arial" w:cs="Arial"/>
          <w:lang w:val="es-ES_tradnl"/>
        </w:rPr>
        <w:t xml:space="preserve">l área de </w:t>
      </w:r>
      <w:r w:rsidR="009325FC" w:rsidRPr="000B4FD3">
        <w:rPr>
          <w:rFonts w:ascii="Arial" w:hAnsi="Arial" w:cs="Arial"/>
          <w:lang w:val="es-ES_tradnl"/>
        </w:rPr>
        <w:t>I</w:t>
      </w:r>
      <w:r w:rsidR="00855D7C" w:rsidRPr="000B4FD3">
        <w:rPr>
          <w:rFonts w:ascii="Arial" w:hAnsi="Arial" w:cs="Arial"/>
          <w:lang w:val="es-ES_tradnl"/>
        </w:rPr>
        <w:t>nventarios de cada Sede, registrará el valor de avalúo para cada bien</w:t>
      </w:r>
      <w:r w:rsidR="009823E1" w:rsidRPr="000B4FD3">
        <w:rPr>
          <w:rFonts w:ascii="Arial" w:hAnsi="Arial" w:cs="Arial"/>
          <w:lang w:val="es-ES_tradnl"/>
        </w:rPr>
        <w:t xml:space="preserve"> (placa de activos fijos) </w:t>
      </w:r>
      <w:r w:rsidR="00855D7C" w:rsidRPr="000B4FD3">
        <w:rPr>
          <w:rFonts w:ascii="Arial" w:hAnsi="Arial" w:cs="Arial"/>
          <w:lang w:val="es-ES_tradnl"/>
        </w:rPr>
        <w:t xml:space="preserve"> individualmente considerado, en </w:t>
      </w:r>
      <w:r w:rsidR="009823E1" w:rsidRPr="000B4FD3">
        <w:rPr>
          <w:rFonts w:ascii="Arial" w:hAnsi="Arial" w:cs="Arial"/>
          <w:lang w:val="es-ES_tradnl"/>
        </w:rPr>
        <w:t>el módulo de activos fijos</w:t>
      </w:r>
      <w:r w:rsidR="007B4FFD" w:rsidRPr="000B4FD3">
        <w:rPr>
          <w:rFonts w:ascii="Arial" w:hAnsi="Arial" w:cs="Arial"/>
          <w:lang w:val="es-ES_tradnl"/>
        </w:rPr>
        <w:t xml:space="preserve"> del SGF-QUIPU en la siguiente ruta: </w:t>
      </w:r>
      <w:r w:rsidR="00855D7C" w:rsidRPr="000B4FD3">
        <w:rPr>
          <w:rFonts w:ascii="Arial" w:hAnsi="Arial" w:cs="Arial"/>
          <w:lang w:val="es-ES_tradnl"/>
        </w:rPr>
        <w:t xml:space="preserve"> </w:t>
      </w:r>
      <w:r w:rsidR="007B4FFD" w:rsidRPr="000B4FD3">
        <w:rPr>
          <w:rFonts w:ascii="Arial" w:hAnsi="Arial" w:cs="Arial"/>
          <w:lang w:val="es-ES_tradnl"/>
        </w:rPr>
        <w:t>Bienes y servicios &gt; Activos Fijos &gt; Operativo &gt; Avalúos &gt; Registro</w:t>
      </w:r>
    </w:p>
    <w:p w:rsidR="007B4FFD" w:rsidRPr="000B4FD3" w:rsidRDefault="007B4FFD" w:rsidP="007B219B">
      <w:pPr>
        <w:pStyle w:val="Prrafodelista"/>
        <w:ind w:left="993" w:hanging="426"/>
        <w:jc w:val="both"/>
        <w:rPr>
          <w:rFonts w:ascii="Arial" w:hAnsi="Arial" w:cs="Arial"/>
          <w:lang w:val="es-ES_tradnl"/>
        </w:rPr>
      </w:pPr>
    </w:p>
    <w:p w:rsidR="00506254" w:rsidRPr="000B4FD3" w:rsidRDefault="00506254" w:rsidP="007B219B">
      <w:pPr>
        <w:pStyle w:val="Prrafodelista"/>
        <w:numPr>
          <w:ilvl w:val="1"/>
          <w:numId w:val="32"/>
        </w:numPr>
        <w:ind w:left="993" w:hanging="426"/>
        <w:jc w:val="both"/>
        <w:rPr>
          <w:rFonts w:ascii="Arial" w:hAnsi="Arial" w:cs="Arial"/>
          <w:lang w:val="es-ES_tradnl"/>
        </w:rPr>
      </w:pPr>
      <w:r w:rsidRPr="000B4FD3">
        <w:rPr>
          <w:rFonts w:ascii="Arial" w:hAnsi="Arial" w:cs="Arial"/>
          <w:lang w:val="es-ES_tradnl"/>
        </w:rPr>
        <w:t xml:space="preserve">Antes de confirmar el registro de los avalúos, se deberá validar que el valor de avalúo digitado en el SGF-QUIPU coincida con el valor presentado en el soporte técnico de avalúo y que se haya generado el efecto de valorización o desvalorización según corresponda, los registros pueden consultarse en la siguiente ruta: Bienes y servicios &gt; Activos Fijos &gt; Operativo &gt; Avalúos &gt; </w:t>
      </w:r>
      <w:r w:rsidR="00E56C9A" w:rsidRPr="000B4FD3">
        <w:rPr>
          <w:rFonts w:ascii="Arial" w:hAnsi="Arial" w:cs="Arial"/>
          <w:lang w:val="es-ES_tradnl"/>
        </w:rPr>
        <w:t>Gestión &gt; Consulta</w:t>
      </w:r>
    </w:p>
    <w:p w:rsidR="00506254" w:rsidRPr="000B4FD3" w:rsidRDefault="00506254" w:rsidP="007B219B">
      <w:pPr>
        <w:pStyle w:val="Prrafodelista"/>
        <w:ind w:left="993" w:hanging="426"/>
        <w:rPr>
          <w:rFonts w:ascii="Arial" w:hAnsi="Arial" w:cs="Arial"/>
          <w:lang w:val="es-ES_tradnl"/>
        </w:rPr>
      </w:pPr>
    </w:p>
    <w:p w:rsidR="00D97F64" w:rsidRPr="000B4FD3" w:rsidRDefault="00F35840" w:rsidP="007B219B">
      <w:pPr>
        <w:pStyle w:val="Prrafodelista"/>
        <w:numPr>
          <w:ilvl w:val="1"/>
          <w:numId w:val="32"/>
        </w:numPr>
        <w:ind w:left="993" w:hanging="426"/>
        <w:jc w:val="both"/>
        <w:rPr>
          <w:rFonts w:ascii="Arial" w:hAnsi="Arial" w:cs="Arial"/>
          <w:lang w:val="es-ES_tradnl"/>
        </w:rPr>
      </w:pPr>
      <w:r w:rsidRPr="000B4FD3">
        <w:rPr>
          <w:rFonts w:ascii="Arial" w:hAnsi="Arial" w:cs="Arial"/>
          <w:lang w:val="es-ES_tradnl"/>
        </w:rPr>
        <w:t>Una vez verificado que</w:t>
      </w:r>
      <w:r w:rsidR="00A63C10" w:rsidRPr="000B4FD3">
        <w:rPr>
          <w:rFonts w:ascii="Arial" w:hAnsi="Arial" w:cs="Arial"/>
          <w:lang w:val="es-ES_tradnl"/>
        </w:rPr>
        <w:t xml:space="preserve"> la información diligenciada corresponda con el soporte</w:t>
      </w:r>
      <w:r w:rsidRPr="000B4FD3">
        <w:rPr>
          <w:rFonts w:ascii="Arial" w:hAnsi="Arial" w:cs="Arial"/>
          <w:lang w:val="es-ES_tradnl"/>
        </w:rPr>
        <w:t>,</w:t>
      </w:r>
      <w:r w:rsidR="00A63C10" w:rsidRPr="000B4FD3">
        <w:rPr>
          <w:rFonts w:ascii="Arial" w:hAnsi="Arial" w:cs="Arial"/>
          <w:lang w:val="es-ES_tradnl"/>
        </w:rPr>
        <w:t xml:space="preserve"> se procederá con la confirmación del registro del avalúo en la ruta: </w:t>
      </w:r>
      <w:r w:rsidR="00D97F64" w:rsidRPr="000B4FD3">
        <w:rPr>
          <w:rFonts w:ascii="Arial" w:hAnsi="Arial" w:cs="Arial"/>
          <w:lang w:val="es-ES_tradnl"/>
        </w:rPr>
        <w:t>Bienes y servicios &gt; Activos Fijos &gt; Operativo &gt; Avalúos &gt; Gestión &gt; Confirmar.</w:t>
      </w:r>
    </w:p>
    <w:p w:rsidR="005D2D50" w:rsidRPr="000B4FD3" w:rsidRDefault="005D2D50" w:rsidP="009E73F8">
      <w:pPr>
        <w:pStyle w:val="Prrafodelista"/>
        <w:ind w:left="567" w:hanging="567"/>
        <w:jc w:val="both"/>
        <w:rPr>
          <w:rFonts w:ascii="Arial" w:hAnsi="Arial" w:cs="Arial"/>
          <w:lang w:val="es-ES_tradnl"/>
        </w:rPr>
      </w:pPr>
    </w:p>
    <w:p w:rsidR="00963CC8" w:rsidRPr="000B4FD3" w:rsidRDefault="00963CC8" w:rsidP="007B219B">
      <w:pPr>
        <w:pStyle w:val="Prrafodelista"/>
        <w:ind w:left="567"/>
        <w:jc w:val="both"/>
        <w:rPr>
          <w:rFonts w:ascii="Arial" w:hAnsi="Arial" w:cs="Arial"/>
          <w:lang w:val="es-ES_tradnl"/>
        </w:rPr>
      </w:pPr>
      <w:r w:rsidRPr="000B4FD3">
        <w:rPr>
          <w:rFonts w:ascii="Arial" w:hAnsi="Arial" w:cs="Arial"/>
          <w:lang w:val="es-ES_tradnl"/>
        </w:rPr>
        <w:t>En cualquiera de las actividades anteriores si se llegará a evidenciar diferencias o inconsistencias de sistema, deberá comunicarse inmediatamente con el Grupo de Soporte Quipu Nacional</w:t>
      </w:r>
      <w:r w:rsidR="00374475" w:rsidRPr="000B4FD3">
        <w:rPr>
          <w:rFonts w:ascii="Arial" w:hAnsi="Arial" w:cs="Arial"/>
          <w:lang w:val="es-ES_tradnl"/>
        </w:rPr>
        <w:t>.</w:t>
      </w:r>
    </w:p>
    <w:p w:rsidR="00963CC8" w:rsidRPr="000B4FD3" w:rsidRDefault="00963CC8" w:rsidP="009E73F8">
      <w:pPr>
        <w:pStyle w:val="Prrafodelista"/>
        <w:ind w:left="567" w:hanging="567"/>
        <w:rPr>
          <w:rFonts w:ascii="Arial" w:hAnsi="Arial" w:cs="Arial"/>
          <w:lang w:val="es-ES_tradnl"/>
        </w:rPr>
      </w:pPr>
    </w:p>
    <w:p w:rsidR="00423120" w:rsidRDefault="00EB5A45" w:rsidP="007B219B">
      <w:pPr>
        <w:pStyle w:val="Prrafodelista"/>
        <w:ind w:left="567"/>
        <w:jc w:val="both"/>
        <w:rPr>
          <w:rFonts w:ascii="Arial" w:hAnsi="Arial" w:cs="Arial"/>
          <w:lang w:val="es-ES_tradnl"/>
        </w:rPr>
      </w:pPr>
      <w:r w:rsidRPr="000B4FD3">
        <w:rPr>
          <w:rFonts w:ascii="Arial" w:hAnsi="Arial" w:cs="Arial"/>
          <w:lang w:val="es-ES_tradnl"/>
        </w:rPr>
        <w:t xml:space="preserve">Es del caso mencionar, que resultado del proceso de avalúo puede determinarse otro tipo de </w:t>
      </w:r>
      <w:r w:rsidR="00796486" w:rsidRPr="000B4FD3">
        <w:rPr>
          <w:rFonts w:ascii="Arial" w:hAnsi="Arial" w:cs="Arial"/>
          <w:lang w:val="es-ES_tradnl"/>
        </w:rPr>
        <w:t>situaciones</w:t>
      </w:r>
      <w:r w:rsidR="002871BF" w:rsidRPr="000B4FD3">
        <w:rPr>
          <w:rFonts w:ascii="Arial" w:hAnsi="Arial" w:cs="Arial"/>
          <w:lang w:val="es-ES_tradnl"/>
        </w:rPr>
        <w:t xml:space="preserve">, que </w:t>
      </w:r>
      <w:r w:rsidR="00796486" w:rsidRPr="000B4FD3">
        <w:rPr>
          <w:rFonts w:ascii="Arial" w:hAnsi="Arial" w:cs="Arial"/>
          <w:lang w:val="es-ES_tradnl"/>
        </w:rPr>
        <w:t xml:space="preserve">hacen necesario el ajuste de </w:t>
      </w:r>
      <w:r w:rsidRPr="000B4FD3">
        <w:rPr>
          <w:rFonts w:ascii="Arial" w:hAnsi="Arial" w:cs="Arial"/>
          <w:lang w:val="es-ES_tradnl"/>
        </w:rPr>
        <w:t>información que presenta el</w:t>
      </w:r>
      <w:r w:rsidR="00796486" w:rsidRPr="000B4FD3">
        <w:rPr>
          <w:rFonts w:ascii="Arial" w:hAnsi="Arial" w:cs="Arial"/>
          <w:lang w:val="es-ES_tradnl"/>
        </w:rPr>
        <w:t xml:space="preserve"> bien </w:t>
      </w:r>
      <w:r w:rsidR="00796486" w:rsidRPr="000B4FD3">
        <w:rPr>
          <w:rFonts w:ascii="Arial" w:hAnsi="Arial" w:cs="Arial"/>
          <w:lang w:val="es-ES_tradnl"/>
        </w:rPr>
        <w:lastRenderedPageBreak/>
        <w:t>en su ficha técnica, entre otros</w:t>
      </w:r>
      <w:r w:rsidR="00764779" w:rsidRPr="000B4FD3">
        <w:rPr>
          <w:rFonts w:ascii="Arial" w:hAnsi="Arial" w:cs="Arial"/>
          <w:lang w:val="es-ES_tradnl"/>
        </w:rPr>
        <w:t>,</w:t>
      </w:r>
      <w:r w:rsidR="00796486" w:rsidRPr="000B4FD3">
        <w:rPr>
          <w:rFonts w:ascii="Arial" w:hAnsi="Arial" w:cs="Arial"/>
          <w:lang w:val="es-ES_tradnl"/>
        </w:rPr>
        <w:t xml:space="preserve"> diferentes al registro de valoración. </w:t>
      </w:r>
      <w:r w:rsidR="00186D73">
        <w:rPr>
          <w:rFonts w:ascii="Arial" w:hAnsi="Arial" w:cs="Arial"/>
          <w:lang w:val="es-ES_tradnl"/>
        </w:rPr>
        <w:t>Por lo anterior, las áreas de I</w:t>
      </w:r>
      <w:r w:rsidRPr="000B4FD3">
        <w:rPr>
          <w:rFonts w:ascii="Arial" w:hAnsi="Arial" w:cs="Arial"/>
          <w:lang w:val="es-ES_tradnl"/>
        </w:rPr>
        <w:t>nventarios aplica</w:t>
      </w:r>
      <w:r w:rsidR="00796486" w:rsidRPr="000B4FD3">
        <w:rPr>
          <w:rFonts w:ascii="Arial" w:hAnsi="Arial" w:cs="Arial"/>
          <w:lang w:val="es-ES_tradnl"/>
        </w:rPr>
        <w:t xml:space="preserve">ran </w:t>
      </w:r>
      <w:r w:rsidRPr="000B4FD3">
        <w:rPr>
          <w:rFonts w:ascii="Arial" w:hAnsi="Arial" w:cs="Arial"/>
          <w:lang w:val="es-ES_tradnl"/>
        </w:rPr>
        <w:t xml:space="preserve">el procedimiento </w:t>
      </w:r>
      <w:r w:rsidR="00796486" w:rsidRPr="000B4FD3">
        <w:rPr>
          <w:rFonts w:ascii="Arial" w:hAnsi="Arial" w:cs="Arial"/>
          <w:lang w:val="es-ES_tradnl"/>
        </w:rPr>
        <w:t xml:space="preserve">correspondiente de forma que se garantice </w:t>
      </w:r>
      <w:r w:rsidR="00CE4BFD" w:rsidRPr="000B4FD3">
        <w:rPr>
          <w:rFonts w:ascii="Arial" w:hAnsi="Arial" w:cs="Arial"/>
          <w:lang w:val="es-ES_tradnl"/>
        </w:rPr>
        <w:t xml:space="preserve">su registro en el SGF-QUIPU </w:t>
      </w:r>
      <w:r w:rsidR="00796486" w:rsidRPr="000B4FD3">
        <w:rPr>
          <w:rFonts w:ascii="Arial" w:hAnsi="Arial" w:cs="Arial"/>
          <w:lang w:val="es-ES_tradnl"/>
        </w:rPr>
        <w:t>antes del cierre de la vigencia 2014</w:t>
      </w:r>
      <w:r w:rsidR="00E051C8" w:rsidRPr="000B4FD3">
        <w:rPr>
          <w:rFonts w:ascii="Arial" w:hAnsi="Arial" w:cs="Arial"/>
          <w:lang w:val="es-ES_tradnl"/>
        </w:rPr>
        <w:t>.</w:t>
      </w:r>
    </w:p>
    <w:p w:rsidR="00423120" w:rsidRDefault="00423120" w:rsidP="007B219B">
      <w:pPr>
        <w:pStyle w:val="Prrafodelista"/>
        <w:ind w:left="567"/>
        <w:jc w:val="both"/>
        <w:rPr>
          <w:rFonts w:ascii="Arial" w:hAnsi="Arial" w:cs="Arial"/>
          <w:lang w:val="es-ES_tradnl"/>
        </w:rPr>
      </w:pPr>
    </w:p>
    <w:p w:rsidR="00EB5A45" w:rsidRPr="000B4FD3" w:rsidRDefault="00EB5A45" w:rsidP="007B219B">
      <w:pPr>
        <w:pStyle w:val="Prrafodelista"/>
        <w:ind w:left="567"/>
        <w:jc w:val="both"/>
        <w:rPr>
          <w:rFonts w:ascii="Arial" w:hAnsi="Arial" w:cs="Arial"/>
          <w:lang w:val="es-ES_tradnl"/>
        </w:rPr>
      </w:pPr>
      <w:r w:rsidRPr="000B4FD3">
        <w:rPr>
          <w:rFonts w:ascii="Arial" w:hAnsi="Arial" w:cs="Arial"/>
          <w:lang w:val="es-ES_tradnl"/>
        </w:rPr>
        <w:t xml:space="preserve"> </w:t>
      </w:r>
    </w:p>
    <w:p w:rsidR="00374475" w:rsidRPr="000B4FD3" w:rsidRDefault="00374475" w:rsidP="00374475">
      <w:pPr>
        <w:pStyle w:val="Prrafodelista"/>
        <w:numPr>
          <w:ilvl w:val="0"/>
          <w:numId w:val="29"/>
        </w:numPr>
        <w:ind w:left="567" w:hanging="567"/>
        <w:jc w:val="both"/>
        <w:rPr>
          <w:rFonts w:ascii="Arial" w:hAnsi="Arial" w:cs="Arial"/>
          <w:b/>
          <w:lang w:val="es-ES_tradnl"/>
        </w:rPr>
      </w:pPr>
      <w:r w:rsidRPr="000B4FD3">
        <w:rPr>
          <w:rFonts w:ascii="Arial" w:hAnsi="Arial" w:cs="Arial"/>
          <w:b/>
          <w:lang w:val="es-ES_tradnl"/>
        </w:rPr>
        <w:t>Conciliación.</w:t>
      </w:r>
    </w:p>
    <w:p w:rsidR="00EB5A45" w:rsidRPr="000B4FD3" w:rsidRDefault="00EB5A45" w:rsidP="00374475">
      <w:pPr>
        <w:pStyle w:val="Prrafodelista"/>
        <w:ind w:left="567" w:hanging="567"/>
        <w:rPr>
          <w:rFonts w:ascii="Arial" w:hAnsi="Arial" w:cs="Arial"/>
          <w:lang w:val="es-ES_tradnl"/>
        </w:rPr>
      </w:pPr>
    </w:p>
    <w:p w:rsidR="00A010F6" w:rsidRPr="000B4FD3" w:rsidRDefault="00A010F6" w:rsidP="00374475">
      <w:pPr>
        <w:pStyle w:val="Prrafodelista"/>
        <w:ind w:left="567"/>
        <w:jc w:val="both"/>
        <w:rPr>
          <w:rFonts w:ascii="Arial" w:hAnsi="Arial" w:cs="Arial"/>
          <w:lang w:val="es-ES_tradnl"/>
        </w:rPr>
      </w:pPr>
      <w:r w:rsidRPr="000B4FD3">
        <w:rPr>
          <w:rFonts w:ascii="Arial" w:hAnsi="Arial" w:cs="Arial"/>
          <w:lang w:val="es-ES_tradnl"/>
        </w:rPr>
        <w:t xml:space="preserve">De forma conjunta las áreas contables y de Inventarios en cada Sede y/o Unidad Especial, efectuarán la conciliación </w:t>
      </w:r>
      <w:r w:rsidR="00374475" w:rsidRPr="000B4FD3">
        <w:rPr>
          <w:rFonts w:ascii="Arial" w:hAnsi="Arial" w:cs="Arial"/>
          <w:lang w:val="es-ES_tradnl"/>
        </w:rPr>
        <w:t>de los registros de los avalúos</w:t>
      </w:r>
      <w:r w:rsidRPr="000B4FD3">
        <w:rPr>
          <w:rFonts w:ascii="Arial" w:hAnsi="Arial" w:cs="Arial"/>
          <w:lang w:val="es-ES_tradnl"/>
        </w:rPr>
        <w:t xml:space="preserve"> garantizando </w:t>
      </w:r>
      <w:r w:rsidR="00374475" w:rsidRPr="000B4FD3">
        <w:rPr>
          <w:rFonts w:ascii="Arial" w:hAnsi="Arial" w:cs="Arial"/>
          <w:lang w:val="es-ES_tradnl"/>
        </w:rPr>
        <w:t>el debido regi</w:t>
      </w:r>
      <w:r w:rsidRPr="000B4FD3">
        <w:rPr>
          <w:rFonts w:ascii="Arial" w:hAnsi="Arial" w:cs="Arial"/>
          <w:lang w:val="es-ES_tradnl"/>
        </w:rPr>
        <w:t>stro y ajuste de valoración de los bienes muebles inmersos en el proceso realizado.</w:t>
      </w:r>
      <w:r w:rsidRPr="000B4FD3">
        <w:rPr>
          <w:rFonts w:ascii="Arial" w:hAnsi="Arial" w:cs="Arial"/>
          <w:noProof/>
        </w:rPr>
        <w:t xml:space="preserve"> </w:t>
      </w:r>
    </w:p>
    <w:sectPr w:rsidR="00A010F6" w:rsidRPr="000B4FD3" w:rsidSect="002844EF">
      <w:headerReference w:type="default" r:id="rId8"/>
      <w:footerReference w:type="default" r:id="rId9"/>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29F" w:rsidRDefault="0032529F" w:rsidP="00972A70">
      <w:r>
        <w:separator/>
      </w:r>
    </w:p>
  </w:endnote>
  <w:endnote w:type="continuationSeparator" w:id="0">
    <w:p w:rsidR="0032529F" w:rsidRDefault="0032529F" w:rsidP="0097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OlSt BT">
    <w:altName w:val="Times New Roman"/>
    <w:charset w:val="00"/>
    <w:family w:val="roman"/>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Humanst521 BT">
    <w:altName w:val="Lucida Sans Unicode"/>
    <w:charset w:val="00"/>
    <w:family w:val="swiss"/>
    <w:pitch w:val="variable"/>
    <w:sig w:usb0="00000001"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5B9" w:rsidRPr="00CB1A62" w:rsidRDefault="00EA45B9" w:rsidP="00EA45B9">
    <w:pPr>
      <w:rPr>
        <w:sz w:val="14"/>
        <w:szCs w:val="14"/>
      </w:rPr>
    </w:pPr>
  </w:p>
  <w:p w:rsidR="00EA45B9" w:rsidRDefault="005654D3" w:rsidP="00EA45B9">
    <w:pPr>
      <w:pStyle w:val="Piedepgina"/>
      <w:tabs>
        <w:tab w:val="clear" w:pos="4419"/>
        <w:tab w:val="clear" w:pos="8838"/>
        <w:tab w:val="center" w:pos="8820"/>
      </w:tabs>
      <w:spacing w:line="80" w:lineRule="exact"/>
      <w:ind w:right="17"/>
      <w:jc w:val="center"/>
      <w:rPr>
        <w:rFonts w:ascii="Arial" w:hAnsi="Arial" w:cs="Arial"/>
        <w:sz w:val="14"/>
        <w:szCs w:val="14"/>
      </w:rPr>
    </w:pPr>
    <w:r>
      <w:rPr>
        <w:rFonts w:ascii="Arial" w:hAnsi="Arial" w:cs="Arial"/>
        <w:noProof/>
        <w:sz w:val="14"/>
        <w:szCs w:val="14"/>
        <w:lang w:val="es-CO" w:eastAsia="es-CO"/>
      </w:rPr>
      <mc:AlternateContent>
        <mc:Choice Requires="wps">
          <w:drawing>
            <wp:anchor distT="0" distB="0" distL="114300" distR="114300" simplePos="0" relativeHeight="251660288" behindDoc="0" locked="0" layoutInCell="1" allowOverlap="1">
              <wp:simplePos x="0" y="0"/>
              <wp:positionH relativeFrom="column">
                <wp:posOffset>850265</wp:posOffset>
              </wp:positionH>
              <wp:positionV relativeFrom="paragraph">
                <wp:posOffset>22860</wp:posOffset>
              </wp:positionV>
              <wp:extent cx="3886200" cy="0"/>
              <wp:effectExtent l="12065" t="13335" r="698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7F691"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5pt,1.8pt" to="372.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X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"/>
          </w:pict>
        </mc:Fallback>
      </mc:AlternateContent>
    </w:r>
  </w:p>
  <w:p w:rsidR="00EA45B9" w:rsidRPr="0011431C" w:rsidRDefault="00EA45B9" w:rsidP="00EA45B9">
    <w:pPr>
      <w:jc w:val="center"/>
      <w:rPr>
        <w:rFonts w:ascii="Arial" w:hAnsi="Arial" w:cs="Arial"/>
        <w:color w:val="0D0D0D"/>
        <w:sz w:val="14"/>
        <w:szCs w:val="14"/>
      </w:rPr>
    </w:pPr>
    <w:r w:rsidRPr="003E7558">
      <w:rPr>
        <w:rFonts w:ascii="Arial" w:hAnsi="Arial" w:cs="Arial"/>
        <w:sz w:val="14"/>
        <w:szCs w:val="14"/>
      </w:rPr>
      <w:t>Carrera 45 No. 26-85, EDIFICIO URIEL</w:t>
    </w:r>
    <w:r>
      <w:rPr>
        <w:rFonts w:ascii="Arial" w:hAnsi="Arial" w:cs="Arial"/>
        <w:sz w:val="14"/>
        <w:szCs w:val="14"/>
      </w:rPr>
      <w:t xml:space="preserve"> GUTIÉRREZ,  4º Piso, Oficina 45</w:t>
    </w:r>
    <w:r w:rsidRPr="003E7558">
      <w:rPr>
        <w:rFonts w:ascii="Arial" w:hAnsi="Arial" w:cs="Arial"/>
        <w:sz w:val="14"/>
        <w:szCs w:val="14"/>
      </w:rPr>
      <w:t>3</w:t>
    </w:r>
  </w:p>
  <w:p w:rsidR="00EA45B9" w:rsidRPr="0011431C" w:rsidRDefault="00EA45B9" w:rsidP="00EA45B9">
    <w:pPr>
      <w:jc w:val="center"/>
      <w:rPr>
        <w:rFonts w:ascii="Arial" w:hAnsi="Arial" w:cs="Arial"/>
        <w:color w:val="0D0D0D"/>
        <w:sz w:val="14"/>
        <w:szCs w:val="14"/>
      </w:rPr>
    </w:pPr>
    <w:r w:rsidRPr="0011431C">
      <w:rPr>
        <w:rFonts w:ascii="Arial" w:hAnsi="Arial" w:cs="Arial"/>
        <w:color w:val="0D0D0D"/>
        <w:sz w:val="14"/>
        <w:szCs w:val="14"/>
      </w:rPr>
      <w:t>Tel.: (57-1</w:t>
    </w:r>
    <w:smartTag w:uri="urn:schemas-microsoft-com:office:smarttags" w:element="PersonName">
      <w:r w:rsidRPr="0011431C">
        <w:rPr>
          <w:rFonts w:ascii="Arial" w:hAnsi="Arial" w:cs="Arial"/>
          <w:color w:val="0D0D0D"/>
          <w:sz w:val="14"/>
          <w:szCs w:val="14"/>
        </w:rPr>
        <w:t>)</w:t>
      </w:r>
    </w:smartTag>
    <w:r w:rsidRPr="0011431C">
      <w:rPr>
        <w:rFonts w:ascii="Arial" w:hAnsi="Arial" w:cs="Arial"/>
        <w:color w:val="0D0D0D"/>
        <w:sz w:val="14"/>
        <w:szCs w:val="14"/>
      </w:rPr>
      <w:t xml:space="preserve"> 316 5454 Conmutador: (57-1</w:t>
    </w:r>
    <w:smartTag w:uri="urn:schemas-microsoft-com:office:smarttags" w:element="PersonName">
      <w:r w:rsidRPr="0011431C">
        <w:rPr>
          <w:rFonts w:ascii="Arial" w:hAnsi="Arial" w:cs="Arial"/>
          <w:color w:val="0D0D0D"/>
          <w:sz w:val="14"/>
          <w:szCs w:val="14"/>
        </w:rPr>
        <w:t>)</w:t>
      </w:r>
    </w:smartTag>
    <w:r>
      <w:rPr>
        <w:rFonts w:ascii="Arial" w:hAnsi="Arial" w:cs="Arial"/>
        <w:color w:val="0D0D0D"/>
        <w:sz w:val="14"/>
        <w:szCs w:val="14"/>
      </w:rPr>
      <w:t xml:space="preserve"> 316 5000 Ext.</w:t>
    </w:r>
    <w:r w:rsidRPr="0011431C">
      <w:rPr>
        <w:rFonts w:ascii="Arial" w:hAnsi="Arial" w:cs="Arial"/>
        <w:color w:val="0D0D0D"/>
        <w:sz w:val="14"/>
        <w:szCs w:val="14"/>
      </w:rPr>
      <w:t>18</w:t>
    </w:r>
    <w:r>
      <w:rPr>
        <w:rFonts w:ascii="Arial" w:hAnsi="Arial" w:cs="Arial"/>
        <w:color w:val="0D0D0D"/>
        <w:sz w:val="14"/>
        <w:szCs w:val="14"/>
      </w:rPr>
      <w:t>180</w:t>
    </w:r>
  </w:p>
  <w:p w:rsidR="00EA45B9" w:rsidRDefault="00EA45B9" w:rsidP="00EA45B9">
    <w:pPr>
      <w:jc w:val="center"/>
      <w:rPr>
        <w:rFonts w:ascii="Arial" w:hAnsi="Arial" w:cs="Arial"/>
        <w:sz w:val="14"/>
        <w:szCs w:val="14"/>
      </w:rPr>
    </w:pPr>
    <w:r w:rsidRPr="003E7558">
      <w:rPr>
        <w:rFonts w:ascii="Arial" w:hAnsi="Arial" w:cs="Arial"/>
        <w:sz w:val="14"/>
        <w:szCs w:val="14"/>
      </w:rPr>
      <w:t>Correo electrón</w:t>
    </w:r>
    <w:r>
      <w:rPr>
        <w:rFonts w:ascii="Arial" w:hAnsi="Arial" w:cs="Arial"/>
        <w:sz w:val="14"/>
        <w:szCs w:val="14"/>
      </w:rPr>
      <w:t xml:space="preserve">ico: gernalfa_nal@unal.edu.co </w:t>
    </w:r>
  </w:p>
  <w:p w:rsidR="00EA45B9" w:rsidRDefault="00EA45B9" w:rsidP="00EA45B9">
    <w:pPr>
      <w:jc w:val="center"/>
      <w:rPr>
        <w:rFonts w:ascii="Arial" w:hAnsi="Arial" w:cs="Arial"/>
        <w:sz w:val="14"/>
        <w:szCs w:val="14"/>
      </w:rPr>
    </w:pPr>
    <w:r w:rsidRPr="003E7558">
      <w:rPr>
        <w:rFonts w:ascii="Arial" w:hAnsi="Arial" w:cs="Arial"/>
        <w:sz w:val="14"/>
        <w:szCs w:val="14"/>
      </w:rPr>
      <w:t>Bogotá, Colombia, Sur América</w:t>
    </w:r>
  </w:p>
  <w:p w:rsidR="003E0D19" w:rsidRDefault="00EA45B9" w:rsidP="00EA45B9">
    <w:pPr>
      <w:pStyle w:val="Piedepgina"/>
      <w:tabs>
        <w:tab w:val="clear" w:pos="8838"/>
        <w:tab w:val="left" w:pos="8820"/>
      </w:tabs>
      <w:ind w:right="18"/>
      <w:jc w:val="center"/>
      <w:rPr>
        <w:rFonts w:ascii="Humanst521 BT" w:hAnsi="Humanst521 BT"/>
        <w:sz w:val="16"/>
        <w:szCs w:val="16"/>
      </w:rPr>
    </w:pPr>
    <w:r w:rsidRPr="0017119D">
      <w:rPr>
        <w:rFonts w:ascii="Arial" w:hAnsi="Arial" w:cs="Arial"/>
        <w:b/>
        <w:sz w:val="20"/>
        <w:szCs w:val="20"/>
      </w:rPr>
      <w:tab/>
    </w:r>
  </w:p>
  <w:p w:rsidR="003E0D19" w:rsidRDefault="003E0D19">
    <w:pPr>
      <w:pStyle w:val="Piedepgina"/>
    </w:pPr>
  </w:p>
  <w:p w:rsidR="00B40568" w:rsidRDefault="00B4056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29F" w:rsidRDefault="0032529F" w:rsidP="00972A70">
      <w:r>
        <w:separator/>
      </w:r>
    </w:p>
  </w:footnote>
  <w:footnote w:type="continuationSeparator" w:id="0">
    <w:p w:rsidR="0032529F" w:rsidRDefault="0032529F" w:rsidP="00972A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568" w:rsidRDefault="00B40568" w:rsidP="00B40568">
    <w:pPr>
      <w:pStyle w:val="Encabezado"/>
      <w:jc w:val="center"/>
    </w:pPr>
    <w:r>
      <w:rPr>
        <w:noProof/>
        <w:sz w:val="20"/>
        <w:lang w:val="es-CO" w:eastAsia="es-CO"/>
      </w:rPr>
      <w:drawing>
        <wp:inline distT="0" distB="0" distL="0" distR="0">
          <wp:extent cx="2551622" cy="948905"/>
          <wp:effectExtent l="19050" t="0" r="1078" b="0"/>
          <wp:docPr id="4" name="Imagen 4" descr="escudo 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central"/>
                  <pic:cNvPicPr>
                    <a:picLocks noChangeAspect="1" noChangeArrowheads="1"/>
                  </pic:cNvPicPr>
                </pic:nvPicPr>
                <pic:blipFill>
                  <a:blip r:embed="rId1"/>
                  <a:srcRect/>
                  <a:stretch>
                    <a:fillRect/>
                  </a:stretch>
                </pic:blipFill>
                <pic:spPr bwMode="auto">
                  <a:xfrm>
                    <a:off x="0" y="0"/>
                    <a:ext cx="2555333" cy="950285"/>
                  </a:xfrm>
                  <a:prstGeom prst="rect">
                    <a:avLst/>
                  </a:prstGeom>
                  <a:solidFill>
                    <a:srgbClr val="000000"/>
                  </a:solidFill>
                  <a:ln w="9525">
                    <a:noFill/>
                    <a:miter lim="800000"/>
                    <a:headEnd/>
                    <a:tailEnd/>
                  </a:ln>
                </pic:spPr>
              </pic:pic>
            </a:graphicData>
          </a:graphic>
        </wp:inline>
      </w:drawing>
    </w:r>
  </w:p>
  <w:p w:rsidR="00B40568" w:rsidRDefault="00B40568" w:rsidP="00B40568">
    <w:pPr>
      <w:pStyle w:val="Encabezado"/>
      <w:jc w:val="center"/>
      <w:rPr>
        <w:rFonts w:ascii="GoudyOlSt BT" w:hAnsi="GoudyOlSt BT"/>
        <w:b/>
        <w:sz w:val="18"/>
        <w:szCs w:val="18"/>
      </w:rPr>
    </w:pPr>
    <w:r>
      <w:rPr>
        <w:rFonts w:ascii="GoudyOlSt BT" w:hAnsi="GoudyOlSt BT"/>
        <w:b/>
        <w:sz w:val="18"/>
        <w:szCs w:val="18"/>
      </w:rPr>
      <w:t>GERENCIA NACIONAL FINANCIERA Y ADMINISTRATIVA</w:t>
    </w:r>
  </w:p>
  <w:p w:rsidR="00D66B84" w:rsidRDefault="00D66B84" w:rsidP="00D66B84">
    <w:pPr>
      <w:ind w:firstLine="567"/>
      <w:jc w:val="center"/>
      <w:rPr>
        <w:rFonts w:ascii="Arial" w:hAnsi="Arial" w:cs="Arial"/>
        <w:b/>
        <w:sz w:val="20"/>
        <w:szCs w:val="20"/>
      </w:rPr>
    </w:pPr>
  </w:p>
  <w:p w:rsidR="00D66B84" w:rsidRPr="00555E32" w:rsidRDefault="00D66B84" w:rsidP="00D66B84">
    <w:pPr>
      <w:ind w:firstLine="567"/>
      <w:jc w:val="center"/>
      <w:rPr>
        <w:rFonts w:ascii="Arial" w:eastAsia="Arial Unicode MS" w:hAnsi="Arial" w:cs="Arial"/>
        <w:b/>
        <w:sz w:val="20"/>
        <w:szCs w:val="20"/>
      </w:rPr>
    </w:pPr>
    <w:r>
      <w:rPr>
        <w:rFonts w:ascii="Arial" w:hAnsi="Arial" w:cs="Arial"/>
        <w:b/>
        <w:sz w:val="20"/>
        <w:szCs w:val="20"/>
      </w:rPr>
      <w:t xml:space="preserve">ANEXO No. 1  </w:t>
    </w:r>
    <w:r w:rsidRPr="00555E32">
      <w:rPr>
        <w:rFonts w:ascii="Arial" w:hAnsi="Arial" w:cs="Arial"/>
        <w:b/>
        <w:sz w:val="20"/>
        <w:szCs w:val="20"/>
      </w:rPr>
      <w:t>MEMORANDO</w:t>
    </w:r>
    <w:r>
      <w:rPr>
        <w:rFonts w:ascii="Arial" w:hAnsi="Arial" w:cs="Arial"/>
        <w:b/>
        <w:sz w:val="20"/>
        <w:szCs w:val="20"/>
      </w:rPr>
      <w:t xml:space="preserve"> GNFA - </w:t>
    </w:r>
    <w:r w:rsidR="005D1714">
      <w:rPr>
        <w:rFonts w:ascii="Arial" w:hAnsi="Arial" w:cs="Arial"/>
        <w:b/>
        <w:sz w:val="20"/>
        <w:szCs w:val="20"/>
      </w:rPr>
      <w:t>808</w:t>
    </w:r>
  </w:p>
  <w:p w:rsidR="00D66B84" w:rsidRDefault="00D66B84" w:rsidP="00B40568">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6473"/>
    <w:multiLevelType w:val="hybridMultilevel"/>
    <w:tmpl w:val="6FA46B1C"/>
    <w:lvl w:ilvl="0" w:tplc="ACCA7080">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 w15:restartNumberingAfterBreak="0">
    <w:nsid w:val="06DC6405"/>
    <w:multiLevelType w:val="hybridMultilevel"/>
    <w:tmpl w:val="563CBDDA"/>
    <w:lvl w:ilvl="0" w:tplc="E912E05E">
      <w:start w:val="1"/>
      <w:numFmt w:val="decimal"/>
      <w:lvlText w:val="%1."/>
      <w:lvlJc w:val="left"/>
      <w:pPr>
        <w:ind w:left="3196" w:hanging="360"/>
      </w:pPr>
      <w:rPr>
        <w:rFonts w:hint="default"/>
      </w:rPr>
    </w:lvl>
    <w:lvl w:ilvl="1" w:tplc="240A0019" w:tentative="1">
      <w:start w:val="1"/>
      <w:numFmt w:val="lowerLetter"/>
      <w:lvlText w:val="%2."/>
      <w:lvlJc w:val="left"/>
      <w:pPr>
        <w:ind w:left="3916" w:hanging="360"/>
      </w:pPr>
    </w:lvl>
    <w:lvl w:ilvl="2" w:tplc="240A001B" w:tentative="1">
      <w:start w:val="1"/>
      <w:numFmt w:val="lowerRoman"/>
      <w:lvlText w:val="%3."/>
      <w:lvlJc w:val="right"/>
      <w:pPr>
        <w:ind w:left="4636" w:hanging="180"/>
      </w:pPr>
    </w:lvl>
    <w:lvl w:ilvl="3" w:tplc="240A000F" w:tentative="1">
      <w:start w:val="1"/>
      <w:numFmt w:val="decimal"/>
      <w:lvlText w:val="%4."/>
      <w:lvlJc w:val="left"/>
      <w:pPr>
        <w:ind w:left="5356" w:hanging="360"/>
      </w:pPr>
    </w:lvl>
    <w:lvl w:ilvl="4" w:tplc="240A0019" w:tentative="1">
      <w:start w:val="1"/>
      <w:numFmt w:val="lowerLetter"/>
      <w:lvlText w:val="%5."/>
      <w:lvlJc w:val="left"/>
      <w:pPr>
        <w:ind w:left="6076" w:hanging="360"/>
      </w:pPr>
    </w:lvl>
    <w:lvl w:ilvl="5" w:tplc="240A001B" w:tentative="1">
      <w:start w:val="1"/>
      <w:numFmt w:val="lowerRoman"/>
      <w:lvlText w:val="%6."/>
      <w:lvlJc w:val="right"/>
      <w:pPr>
        <w:ind w:left="6796" w:hanging="180"/>
      </w:pPr>
    </w:lvl>
    <w:lvl w:ilvl="6" w:tplc="240A000F" w:tentative="1">
      <w:start w:val="1"/>
      <w:numFmt w:val="decimal"/>
      <w:lvlText w:val="%7."/>
      <w:lvlJc w:val="left"/>
      <w:pPr>
        <w:ind w:left="7516" w:hanging="360"/>
      </w:pPr>
    </w:lvl>
    <w:lvl w:ilvl="7" w:tplc="240A0019" w:tentative="1">
      <w:start w:val="1"/>
      <w:numFmt w:val="lowerLetter"/>
      <w:lvlText w:val="%8."/>
      <w:lvlJc w:val="left"/>
      <w:pPr>
        <w:ind w:left="8236" w:hanging="360"/>
      </w:pPr>
    </w:lvl>
    <w:lvl w:ilvl="8" w:tplc="240A001B" w:tentative="1">
      <w:start w:val="1"/>
      <w:numFmt w:val="lowerRoman"/>
      <w:lvlText w:val="%9."/>
      <w:lvlJc w:val="right"/>
      <w:pPr>
        <w:ind w:left="8956" w:hanging="180"/>
      </w:pPr>
    </w:lvl>
  </w:abstractNum>
  <w:abstractNum w:abstractNumId="2" w15:restartNumberingAfterBreak="0">
    <w:nsid w:val="09680431"/>
    <w:multiLevelType w:val="hybridMultilevel"/>
    <w:tmpl w:val="E03C1554"/>
    <w:lvl w:ilvl="0" w:tplc="240A000B">
      <w:start w:val="1"/>
      <w:numFmt w:val="bullet"/>
      <w:lvlText w:val=""/>
      <w:lvlJc w:val="left"/>
      <w:pPr>
        <w:ind w:left="1440" w:hanging="360"/>
      </w:pPr>
      <w:rPr>
        <w:rFonts w:ascii="Wingdings" w:hAnsi="Wingding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15:restartNumberingAfterBreak="0">
    <w:nsid w:val="0FAA318D"/>
    <w:multiLevelType w:val="multilevel"/>
    <w:tmpl w:val="BD0298F4"/>
    <w:lvl w:ilvl="0">
      <w:start w:val="1"/>
      <w:numFmt w:val="decimal"/>
      <w:lvlText w:val="%1."/>
      <w:lvlJc w:val="left"/>
      <w:pPr>
        <w:ind w:left="2204" w:hanging="360"/>
      </w:pPr>
      <w:rPr>
        <w:rFonts w:hint="default"/>
        <w:b/>
      </w:rPr>
    </w:lvl>
    <w:lvl w:ilvl="1">
      <w:start w:val="2"/>
      <w:numFmt w:val="decimal"/>
      <w:isLgl/>
      <w:lvlText w:val="%1.%2."/>
      <w:lvlJc w:val="left"/>
      <w:pPr>
        <w:ind w:left="1070"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4" w15:restartNumberingAfterBreak="0">
    <w:nsid w:val="10B10337"/>
    <w:multiLevelType w:val="hybridMultilevel"/>
    <w:tmpl w:val="BEFC54CC"/>
    <w:lvl w:ilvl="0" w:tplc="25081FD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120F6C35"/>
    <w:multiLevelType w:val="hybridMultilevel"/>
    <w:tmpl w:val="0C0A2FF4"/>
    <w:lvl w:ilvl="0" w:tplc="E912E05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89E1905"/>
    <w:multiLevelType w:val="hybridMultilevel"/>
    <w:tmpl w:val="8AC4EA18"/>
    <w:lvl w:ilvl="0" w:tplc="240A000D">
      <w:start w:val="1"/>
      <w:numFmt w:val="bullet"/>
      <w:lvlText w:val=""/>
      <w:lvlJc w:val="left"/>
      <w:pPr>
        <w:ind w:left="720" w:hanging="360"/>
      </w:pPr>
      <w:rPr>
        <w:rFonts w:ascii="Wingdings" w:hAnsi="Wingdings" w:hint="default"/>
      </w:rPr>
    </w:lvl>
    <w:lvl w:ilvl="1" w:tplc="240A000D">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B1E74D1"/>
    <w:multiLevelType w:val="multilevel"/>
    <w:tmpl w:val="230CED1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C9945DD"/>
    <w:multiLevelType w:val="hybridMultilevel"/>
    <w:tmpl w:val="32880592"/>
    <w:lvl w:ilvl="0" w:tplc="4F585326">
      <w:start w:val="1"/>
      <w:numFmt w:val="lowerLetter"/>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1D0F7973"/>
    <w:multiLevelType w:val="hybridMultilevel"/>
    <w:tmpl w:val="9FC834A8"/>
    <w:lvl w:ilvl="0" w:tplc="E912E05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1DFF6F74"/>
    <w:multiLevelType w:val="hybridMultilevel"/>
    <w:tmpl w:val="837EF2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E182F58"/>
    <w:multiLevelType w:val="hybridMultilevel"/>
    <w:tmpl w:val="50845916"/>
    <w:lvl w:ilvl="0" w:tplc="D64CB626">
      <w:start w:val="1"/>
      <w:numFmt w:val="lowerLetter"/>
      <w:lvlText w:val="%1)"/>
      <w:lvlJc w:val="left"/>
      <w:pPr>
        <w:ind w:left="1788" w:hanging="360"/>
      </w:pPr>
      <w:rPr>
        <w:rFonts w:hint="default"/>
        <w:b w:val="0"/>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2" w15:restartNumberingAfterBreak="0">
    <w:nsid w:val="22C640DB"/>
    <w:multiLevelType w:val="multilevel"/>
    <w:tmpl w:val="455AE6E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13" w15:restartNumberingAfterBreak="0">
    <w:nsid w:val="25A14AA4"/>
    <w:multiLevelType w:val="multilevel"/>
    <w:tmpl w:val="892AB042"/>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29671CFD"/>
    <w:multiLevelType w:val="hybridMultilevel"/>
    <w:tmpl w:val="BED6A416"/>
    <w:lvl w:ilvl="0" w:tplc="240A0017">
      <w:start w:val="1"/>
      <w:numFmt w:val="lowerLetter"/>
      <w:lvlText w:val="%1)"/>
      <w:lvlJc w:val="left"/>
      <w:pPr>
        <w:ind w:left="1353"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5" w15:restartNumberingAfterBreak="0">
    <w:nsid w:val="2D833970"/>
    <w:multiLevelType w:val="hybridMultilevel"/>
    <w:tmpl w:val="89589702"/>
    <w:lvl w:ilvl="0" w:tplc="5F66662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30E87987"/>
    <w:multiLevelType w:val="hybridMultilevel"/>
    <w:tmpl w:val="E424DB2C"/>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15:restartNumberingAfterBreak="0">
    <w:nsid w:val="32EF2CA3"/>
    <w:multiLevelType w:val="hybridMultilevel"/>
    <w:tmpl w:val="0C0A2FF4"/>
    <w:lvl w:ilvl="0" w:tplc="E912E05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349F69AB"/>
    <w:multiLevelType w:val="hybridMultilevel"/>
    <w:tmpl w:val="B3C04A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D4D6A29"/>
    <w:multiLevelType w:val="multilevel"/>
    <w:tmpl w:val="CF18845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1F16985"/>
    <w:multiLevelType w:val="hybridMultilevel"/>
    <w:tmpl w:val="8892E474"/>
    <w:lvl w:ilvl="0" w:tplc="7206B5F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D575999"/>
    <w:multiLevelType w:val="hybridMultilevel"/>
    <w:tmpl w:val="3502F1EE"/>
    <w:lvl w:ilvl="0" w:tplc="240A0001">
      <w:start w:val="1"/>
      <w:numFmt w:val="bullet"/>
      <w:lvlText w:val=""/>
      <w:lvlJc w:val="left"/>
      <w:pPr>
        <w:ind w:left="1571" w:hanging="360"/>
      </w:pPr>
      <w:rPr>
        <w:rFonts w:ascii="Symbol" w:hAnsi="Symbol"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22" w15:restartNumberingAfterBreak="0">
    <w:nsid w:val="4E182CCC"/>
    <w:multiLevelType w:val="multilevel"/>
    <w:tmpl w:val="230CED1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52333DCA"/>
    <w:multiLevelType w:val="hybridMultilevel"/>
    <w:tmpl w:val="7C32ED86"/>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4" w15:restartNumberingAfterBreak="0">
    <w:nsid w:val="534E2556"/>
    <w:multiLevelType w:val="hybridMultilevel"/>
    <w:tmpl w:val="BED6A416"/>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5" w15:restartNumberingAfterBreak="0">
    <w:nsid w:val="58672115"/>
    <w:multiLevelType w:val="hybridMultilevel"/>
    <w:tmpl w:val="126893E2"/>
    <w:lvl w:ilvl="0" w:tplc="B2EA305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6" w15:restartNumberingAfterBreak="0">
    <w:nsid w:val="5B0465CE"/>
    <w:multiLevelType w:val="hybridMultilevel"/>
    <w:tmpl w:val="CA6E62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FE5164D"/>
    <w:multiLevelType w:val="hybridMultilevel"/>
    <w:tmpl w:val="9FC834A8"/>
    <w:lvl w:ilvl="0" w:tplc="E912E05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15:restartNumberingAfterBreak="0">
    <w:nsid w:val="66CF5EC5"/>
    <w:multiLevelType w:val="hybridMultilevel"/>
    <w:tmpl w:val="E6D658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A9D4FA2"/>
    <w:multiLevelType w:val="hybridMultilevel"/>
    <w:tmpl w:val="6FE62870"/>
    <w:lvl w:ilvl="0" w:tplc="240A0001">
      <w:start w:val="1"/>
      <w:numFmt w:val="bullet"/>
      <w:lvlText w:val=""/>
      <w:lvlJc w:val="left"/>
      <w:pPr>
        <w:ind w:left="1571" w:hanging="360"/>
      </w:pPr>
      <w:rPr>
        <w:rFonts w:ascii="Symbol" w:hAnsi="Symbol"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30" w15:restartNumberingAfterBreak="0">
    <w:nsid w:val="6C1C30C9"/>
    <w:multiLevelType w:val="hybridMultilevel"/>
    <w:tmpl w:val="E72652FC"/>
    <w:lvl w:ilvl="0" w:tplc="008C7758">
      <w:start w:val="1"/>
      <w:numFmt w:val="lowerLetter"/>
      <w:lvlText w:val="%1)"/>
      <w:lvlJc w:val="left"/>
      <w:pPr>
        <w:ind w:left="927" w:hanging="360"/>
      </w:pPr>
      <w:rPr>
        <w:rFonts w:hint="default"/>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1" w15:restartNumberingAfterBreak="0">
    <w:nsid w:val="7E38747E"/>
    <w:multiLevelType w:val="hybridMultilevel"/>
    <w:tmpl w:val="B8169D16"/>
    <w:lvl w:ilvl="0" w:tplc="240A000B">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num w:numId="1">
    <w:abstractNumId w:val="10"/>
  </w:num>
  <w:num w:numId="2">
    <w:abstractNumId w:val="28"/>
  </w:num>
  <w:num w:numId="3">
    <w:abstractNumId w:val="23"/>
  </w:num>
  <w:num w:numId="4">
    <w:abstractNumId w:val="14"/>
  </w:num>
  <w:num w:numId="5">
    <w:abstractNumId w:val="15"/>
  </w:num>
  <w:num w:numId="6">
    <w:abstractNumId w:val="25"/>
  </w:num>
  <w:num w:numId="7">
    <w:abstractNumId w:val="16"/>
  </w:num>
  <w:num w:numId="8">
    <w:abstractNumId w:val="20"/>
  </w:num>
  <w:num w:numId="9">
    <w:abstractNumId w:val="27"/>
  </w:num>
  <w:num w:numId="10">
    <w:abstractNumId w:val="5"/>
  </w:num>
  <w:num w:numId="11">
    <w:abstractNumId w:val="17"/>
  </w:num>
  <w:num w:numId="12">
    <w:abstractNumId w:val="1"/>
  </w:num>
  <w:num w:numId="13">
    <w:abstractNumId w:val="22"/>
  </w:num>
  <w:num w:numId="14">
    <w:abstractNumId w:val="9"/>
  </w:num>
  <w:num w:numId="15">
    <w:abstractNumId w:val="8"/>
  </w:num>
  <w:num w:numId="16">
    <w:abstractNumId w:val="2"/>
  </w:num>
  <w:num w:numId="17">
    <w:abstractNumId w:val="31"/>
  </w:num>
  <w:num w:numId="18">
    <w:abstractNumId w:val="24"/>
  </w:num>
  <w:num w:numId="19">
    <w:abstractNumId w:val="7"/>
  </w:num>
  <w:num w:numId="20">
    <w:abstractNumId w:val="4"/>
  </w:num>
  <w:num w:numId="21">
    <w:abstractNumId w:val="18"/>
  </w:num>
  <w:num w:numId="22">
    <w:abstractNumId w:val="11"/>
  </w:num>
  <w:num w:numId="23">
    <w:abstractNumId w:val="12"/>
  </w:num>
  <w:num w:numId="24">
    <w:abstractNumId w:val="19"/>
  </w:num>
  <w:num w:numId="25">
    <w:abstractNumId w:val="13"/>
  </w:num>
  <w:num w:numId="26">
    <w:abstractNumId w:val="21"/>
  </w:num>
  <w:num w:numId="27">
    <w:abstractNumId w:val="6"/>
  </w:num>
  <w:num w:numId="28">
    <w:abstractNumId w:val="29"/>
  </w:num>
  <w:num w:numId="29">
    <w:abstractNumId w:val="3"/>
  </w:num>
  <w:num w:numId="30">
    <w:abstractNumId w:val="0"/>
  </w:num>
  <w:num w:numId="31">
    <w:abstractNumId w:val="3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93"/>
    <w:rsid w:val="0001105C"/>
    <w:rsid w:val="000122B5"/>
    <w:rsid w:val="00012C1B"/>
    <w:rsid w:val="00017B53"/>
    <w:rsid w:val="000222B7"/>
    <w:rsid w:val="000232BD"/>
    <w:rsid w:val="0003207A"/>
    <w:rsid w:val="00033C71"/>
    <w:rsid w:val="00040C77"/>
    <w:rsid w:val="000525FB"/>
    <w:rsid w:val="00053C5D"/>
    <w:rsid w:val="00060700"/>
    <w:rsid w:val="00070AF5"/>
    <w:rsid w:val="000729FF"/>
    <w:rsid w:val="00083580"/>
    <w:rsid w:val="00084E7E"/>
    <w:rsid w:val="000901AC"/>
    <w:rsid w:val="00092DFC"/>
    <w:rsid w:val="0009504C"/>
    <w:rsid w:val="00096BD3"/>
    <w:rsid w:val="000B0305"/>
    <w:rsid w:val="000B2B83"/>
    <w:rsid w:val="000B4FD3"/>
    <w:rsid w:val="000D7983"/>
    <w:rsid w:val="000E245F"/>
    <w:rsid w:val="000F6B56"/>
    <w:rsid w:val="001011CE"/>
    <w:rsid w:val="001064C6"/>
    <w:rsid w:val="0011510A"/>
    <w:rsid w:val="001210F6"/>
    <w:rsid w:val="00125D4E"/>
    <w:rsid w:val="00131B69"/>
    <w:rsid w:val="00135E81"/>
    <w:rsid w:val="001372F5"/>
    <w:rsid w:val="001515FD"/>
    <w:rsid w:val="00152B58"/>
    <w:rsid w:val="00153FD0"/>
    <w:rsid w:val="0015644F"/>
    <w:rsid w:val="00157E97"/>
    <w:rsid w:val="00160AC0"/>
    <w:rsid w:val="0016362F"/>
    <w:rsid w:val="00165071"/>
    <w:rsid w:val="00167B83"/>
    <w:rsid w:val="001765A5"/>
    <w:rsid w:val="0018600F"/>
    <w:rsid w:val="00186D73"/>
    <w:rsid w:val="00197597"/>
    <w:rsid w:val="001A2172"/>
    <w:rsid w:val="001A3DAD"/>
    <w:rsid w:val="001A5276"/>
    <w:rsid w:val="001A7826"/>
    <w:rsid w:val="001B09FA"/>
    <w:rsid w:val="001B6B87"/>
    <w:rsid w:val="001C1D7C"/>
    <w:rsid w:val="001C2EFC"/>
    <w:rsid w:val="001C59D1"/>
    <w:rsid w:val="001C6260"/>
    <w:rsid w:val="001C6B40"/>
    <w:rsid w:val="001D2EC3"/>
    <w:rsid w:val="001D5708"/>
    <w:rsid w:val="001D65D9"/>
    <w:rsid w:val="001D7758"/>
    <w:rsid w:val="001E0805"/>
    <w:rsid w:val="001E1E84"/>
    <w:rsid w:val="001E7195"/>
    <w:rsid w:val="001F3FEB"/>
    <w:rsid w:val="001F634A"/>
    <w:rsid w:val="001F75CF"/>
    <w:rsid w:val="00201A24"/>
    <w:rsid w:val="00203BA6"/>
    <w:rsid w:val="0022056F"/>
    <w:rsid w:val="002352E5"/>
    <w:rsid w:val="0023578C"/>
    <w:rsid w:val="00241D90"/>
    <w:rsid w:val="0024385F"/>
    <w:rsid w:val="00262622"/>
    <w:rsid w:val="00263D4F"/>
    <w:rsid w:val="002651D8"/>
    <w:rsid w:val="002710D6"/>
    <w:rsid w:val="00272216"/>
    <w:rsid w:val="00273056"/>
    <w:rsid w:val="0028015B"/>
    <w:rsid w:val="002807AE"/>
    <w:rsid w:val="00282646"/>
    <w:rsid w:val="002844EF"/>
    <w:rsid w:val="00285F80"/>
    <w:rsid w:val="002871BF"/>
    <w:rsid w:val="002873BB"/>
    <w:rsid w:val="00291A59"/>
    <w:rsid w:val="0029276A"/>
    <w:rsid w:val="00294069"/>
    <w:rsid w:val="002A2916"/>
    <w:rsid w:val="002A5ADC"/>
    <w:rsid w:val="002A5FBC"/>
    <w:rsid w:val="002A6130"/>
    <w:rsid w:val="002B088F"/>
    <w:rsid w:val="002B4976"/>
    <w:rsid w:val="002B549C"/>
    <w:rsid w:val="002B5C7F"/>
    <w:rsid w:val="002C71F3"/>
    <w:rsid w:val="002D5C65"/>
    <w:rsid w:val="002E4C47"/>
    <w:rsid w:val="002F3EEF"/>
    <w:rsid w:val="0030222E"/>
    <w:rsid w:val="00307A4F"/>
    <w:rsid w:val="00322D0A"/>
    <w:rsid w:val="00324464"/>
    <w:rsid w:val="00324F32"/>
    <w:rsid w:val="0032529F"/>
    <w:rsid w:val="00325BBF"/>
    <w:rsid w:val="003277CD"/>
    <w:rsid w:val="00331E2B"/>
    <w:rsid w:val="003329F4"/>
    <w:rsid w:val="00334F73"/>
    <w:rsid w:val="0033511A"/>
    <w:rsid w:val="003466A6"/>
    <w:rsid w:val="0035342C"/>
    <w:rsid w:val="00357E2B"/>
    <w:rsid w:val="00361A92"/>
    <w:rsid w:val="00363B49"/>
    <w:rsid w:val="00370939"/>
    <w:rsid w:val="00374475"/>
    <w:rsid w:val="00377EDB"/>
    <w:rsid w:val="00380E7D"/>
    <w:rsid w:val="003821BA"/>
    <w:rsid w:val="00396E59"/>
    <w:rsid w:val="003A02A0"/>
    <w:rsid w:val="003A3ED6"/>
    <w:rsid w:val="003A6E84"/>
    <w:rsid w:val="003B4FCD"/>
    <w:rsid w:val="003B7D93"/>
    <w:rsid w:val="003B7F2C"/>
    <w:rsid w:val="003C0300"/>
    <w:rsid w:val="003C775E"/>
    <w:rsid w:val="003D1CCF"/>
    <w:rsid w:val="003E0D19"/>
    <w:rsid w:val="003E3EE5"/>
    <w:rsid w:val="003E6106"/>
    <w:rsid w:val="003E67D4"/>
    <w:rsid w:val="003F25E0"/>
    <w:rsid w:val="003F78FB"/>
    <w:rsid w:val="0041029D"/>
    <w:rsid w:val="00414B3E"/>
    <w:rsid w:val="00415F3B"/>
    <w:rsid w:val="00417303"/>
    <w:rsid w:val="00417528"/>
    <w:rsid w:val="00421C31"/>
    <w:rsid w:val="00423120"/>
    <w:rsid w:val="00430682"/>
    <w:rsid w:val="0043498D"/>
    <w:rsid w:val="00436B89"/>
    <w:rsid w:val="00441C68"/>
    <w:rsid w:val="00443678"/>
    <w:rsid w:val="00445927"/>
    <w:rsid w:val="0044797C"/>
    <w:rsid w:val="0045142D"/>
    <w:rsid w:val="0045271B"/>
    <w:rsid w:val="0045369B"/>
    <w:rsid w:val="004558DF"/>
    <w:rsid w:val="00457D29"/>
    <w:rsid w:val="00464991"/>
    <w:rsid w:val="00480D0F"/>
    <w:rsid w:val="00481D8B"/>
    <w:rsid w:val="00487D9C"/>
    <w:rsid w:val="004912F1"/>
    <w:rsid w:val="004B2ADA"/>
    <w:rsid w:val="004B3A05"/>
    <w:rsid w:val="004B5993"/>
    <w:rsid w:val="004C6EA7"/>
    <w:rsid w:val="004D6B28"/>
    <w:rsid w:val="004E3993"/>
    <w:rsid w:val="004E6E13"/>
    <w:rsid w:val="004F7642"/>
    <w:rsid w:val="00503A6C"/>
    <w:rsid w:val="005053D0"/>
    <w:rsid w:val="00506254"/>
    <w:rsid w:val="0050643C"/>
    <w:rsid w:val="005106F8"/>
    <w:rsid w:val="00510D3D"/>
    <w:rsid w:val="00513E87"/>
    <w:rsid w:val="00520DF7"/>
    <w:rsid w:val="0052388F"/>
    <w:rsid w:val="00524E22"/>
    <w:rsid w:val="005302B0"/>
    <w:rsid w:val="00540C5D"/>
    <w:rsid w:val="0054152A"/>
    <w:rsid w:val="00541AFD"/>
    <w:rsid w:val="00542EE2"/>
    <w:rsid w:val="005433E7"/>
    <w:rsid w:val="0055079E"/>
    <w:rsid w:val="005575C9"/>
    <w:rsid w:val="00557EC4"/>
    <w:rsid w:val="005626F9"/>
    <w:rsid w:val="005654D3"/>
    <w:rsid w:val="00570A5D"/>
    <w:rsid w:val="00573AD7"/>
    <w:rsid w:val="00575C28"/>
    <w:rsid w:val="00582B32"/>
    <w:rsid w:val="00584740"/>
    <w:rsid w:val="005862C9"/>
    <w:rsid w:val="00586375"/>
    <w:rsid w:val="0059095A"/>
    <w:rsid w:val="005A7638"/>
    <w:rsid w:val="005B1D4A"/>
    <w:rsid w:val="005B3B89"/>
    <w:rsid w:val="005B479A"/>
    <w:rsid w:val="005B6C02"/>
    <w:rsid w:val="005C3353"/>
    <w:rsid w:val="005D0805"/>
    <w:rsid w:val="005D0F00"/>
    <w:rsid w:val="005D1714"/>
    <w:rsid w:val="005D1D17"/>
    <w:rsid w:val="005D2D50"/>
    <w:rsid w:val="005D2DCA"/>
    <w:rsid w:val="005D3111"/>
    <w:rsid w:val="005D4B78"/>
    <w:rsid w:val="005D5204"/>
    <w:rsid w:val="005E111F"/>
    <w:rsid w:val="005E4DF6"/>
    <w:rsid w:val="00600825"/>
    <w:rsid w:val="00602198"/>
    <w:rsid w:val="00603A13"/>
    <w:rsid w:val="006109C8"/>
    <w:rsid w:val="00614CDF"/>
    <w:rsid w:val="00632829"/>
    <w:rsid w:val="006415B6"/>
    <w:rsid w:val="00644AEC"/>
    <w:rsid w:val="006476CE"/>
    <w:rsid w:val="006555F8"/>
    <w:rsid w:val="006565C9"/>
    <w:rsid w:val="00657C17"/>
    <w:rsid w:val="00671AB3"/>
    <w:rsid w:val="00672F35"/>
    <w:rsid w:val="0067315F"/>
    <w:rsid w:val="0067372C"/>
    <w:rsid w:val="006744C8"/>
    <w:rsid w:val="006757C6"/>
    <w:rsid w:val="00693413"/>
    <w:rsid w:val="0069433A"/>
    <w:rsid w:val="006973D4"/>
    <w:rsid w:val="006B23E5"/>
    <w:rsid w:val="006B4B90"/>
    <w:rsid w:val="006B74AA"/>
    <w:rsid w:val="006B7CA1"/>
    <w:rsid w:val="006C1594"/>
    <w:rsid w:val="006C7795"/>
    <w:rsid w:val="006E02F5"/>
    <w:rsid w:val="006E631A"/>
    <w:rsid w:val="006F000C"/>
    <w:rsid w:val="006F299D"/>
    <w:rsid w:val="006F555F"/>
    <w:rsid w:val="006F5E49"/>
    <w:rsid w:val="006F6C17"/>
    <w:rsid w:val="0070362A"/>
    <w:rsid w:val="00704D28"/>
    <w:rsid w:val="00710BFB"/>
    <w:rsid w:val="00710FB3"/>
    <w:rsid w:val="00712FC2"/>
    <w:rsid w:val="007140E4"/>
    <w:rsid w:val="00717A4E"/>
    <w:rsid w:val="00727224"/>
    <w:rsid w:val="0073616A"/>
    <w:rsid w:val="00742AA3"/>
    <w:rsid w:val="00745A74"/>
    <w:rsid w:val="00747C1A"/>
    <w:rsid w:val="007511EF"/>
    <w:rsid w:val="00751BD5"/>
    <w:rsid w:val="0076391B"/>
    <w:rsid w:val="00764779"/>
    <w:rsid w:val="0077435D"/>
    <w:rsid w:val="00777CB9"/>
    <w:rsid w:val="0078396C"/>
    <w:rsid w:val="00793EC0"/>
    <w:rsid w:val="00796486"/>
    <w:rsid w:val="007A5E77"/>
    <w:rsid w:val="007B11D7"/>
    <w:rsid w:val="007B1F42"/>
    <w:rsid w:val="007B219B"/>
    <w:rsid w:val="007B4FFD"/>
    <w:rsid w:val="007B708C"/>
    <w:rsid w:val="007C138B"/>
    <w:rsid w:val="007C56A9"/>
    <w:rsid w:val="007D1B61"/>
    <w:rsid w:val="007D3819"/>
    <w:rsid w:val="007D7B62"/>
    <w:rsid w:val="007E1902"/>
    <w:rsid w:val="007E41D6"/>
    <w:rsid w:val="007E661D"/>
    <w:rsid w:val="007F392A"/>
    <w:rsid w:val="007F61DB"/>
    <w:rsid w:val="007F7C59"/>
    <w:rsid w:val="008001E5"/>
    <w:rsid w:val="0081027B"/>
    <w:rsid w:val="008310BF"/>
    <w:rsid w:val="00842888"/>
    <w:rsid w:val="00845E8E"/>
    <w:rsid w:val="00851CA2"/>
    <w:rsid w:val="00852E62"/>
    <w:rsid w:val="00855D7C"/>
    <w:rsid w:val="0085739C"/>
    <w:rsid w:val="008607FB"/>
    <w:rsid w:val="00865107"/>
    <w:rsid w:val="00876CB4"/>
    <w:rsid w:val="00883338"/>
    <w:rsid w:val="008A2494"/>
    <w:rsid w:val="008A32D2"/>
    <w:rsid w:val="008B16E3"/>
    <w:rsid w:val="008B5A84"/>
    <w:rsid w:val="008D2674"/>
    <w:rsid w:val="008D3E30"/>
    <w:rsid w:val="008D52EB"/>
    <w:rsid w:val="008D60A4"/>
    <w:rsid w:val="008D6532"/>
    <w:rsid w:val="008D77A7"/>
    <w:rsid w:val="008E4F4D"/>
    <w:rsid w:val="008E4F7B"/>
    <w:rsid w:val="008F437A"/>
    <w:rsid w:val="009026A7"/>
    <w:rsid w:val="00911496"/>
    <w:rsid w:val="0091498D"/>
    <w:rsid w:val="00927838"/>
    <w:rsid w:val="009325FC"/>
    <w:rsid w:val="00950B50"/>
    <w:rsid w:val="00951B51"/>
    <w:rsid w:val="00953CEF"/>
    <w:rsid w:val="009547E5"/>
    <w:rsid w:val="009615D2"/>
    <w:rsid w:val="00963CC8"/>
    <w:rsid w:val="00965D20"/>
    <w:rsid w:val="00967C02"/>
    <w:rsid w:val="009709ED"/>
    <w:rsid w:val="00972A70"/>
    <w:rsid w:val="0097369D"/>
    <w:rsid w:val="00976801"/>
    <w:rsid w:val="009823E1"/>
    <w:rsid w:val="00990447"/>
    <w:rsid w:val="00991982"/>
    <w:rsid w:val="009928AC"/>
    <w:rsid w:val="00995B72"/>
    <w:rsid w:val="00997068"/>
    <w:rsid w:val="00997745"/>
    <w:rsid w:val="009B10E0"/>
    <w:rsid w:val="009B272D"/>
    <w:rsid w:val="009C094D"/>
    <w:rsid w:val="009C3DF7"/>
    <w:rsid w:val="009D0DA4"/>
    <w:rsid w:val="009E2540"/>
    <w:rsid w:val="009E25C9"/>
    <w:rsid w:val="009E5294"/>
    <w:rsid w:val="009E5A76"/>
    <w:rsid w:val="009E73F8"/>
    <w:rsid w:val="009E7E4D"/>
    <w:rsid w:val="009E7EAE"/>
    <w:rsid w:val="009F3453"/>
    <w:rsid w:val="009F7CBA"/>
    <w:rsid w:val="00A010F6"/>
    <w:rsid w:val="00A012AF"/>
    <w:rsid w:val="00A03983"/>
    <w:rsid w:val="00A069B8"/>
    <w:rsid w:val="00A06F43"/>
    <w:rsid w:val="00A11435"/>
    <w:rsid w:val="00A14356"/>
    <w:rsid w:val="00A209F7"/>
    <w:rsid w:val="00A26915"/>
    <w:rsid w:val="00A30482"/>
    <w:rsid w:val="00A33939"/>
    <w:rsid w:val="00A407DC"/>
    <w:rsid w:val="00A424E9"/>
    <w:rsid w:val="00A44F7E"/>
    <w:rsid w:val="00A458EF"/>
    <w:rsid w:val="00A5020D"/>
    <w:rsid w:val="00A50304"/>
    <w:rsid w:val="00A517F7"/>
    <w:rsid w:val="00A529E9"/>
    <w:rsid w:val="00A56E88"/>
    <w:rsid w:val="00A61D6F"/>
    <w:rsid w:val="00A62AC6"/>
    <w:rsid w:val="00A63C10"/>
    <w:rsid w:val="00A65099"/>
    <w:rsid w:val="00A77FFD"/>
    <w:rsid w:val="00A848E6"/>
    <w:rsid w:val="00A84C7C"/>
    <w:rsid w:val="00A8696C"/>
    <w:rsid w:val="00A93123"/>
    <w:rsid w:val="00A9608F"/>
    <w:rsid w:val="00A966D9"/>
    <w:rsid w:val="00AA7111"/>
    <w:rsid w:val="00AB2685"/>
    <w:rsid w:val="00AB6E75"/>
    <w:rsid w:val="00AC0E59"/>
    <w:rsid w:val="00AC2687"/>
    <w:rsid w:val="00AC34A3"/>
    <w:rsid w:val="00AC40D0"/>
    <w:rsid w:val="00AD13DA"/>
    <w:rsid w:val="00AD2249"/>
    <w:rsid w:val="00AD29B7"/>
    <w:rsid w:val="00AE4637"/>
    <w:rsid w:val="00AF0563"/>
    <w:rsid w:val="00AF298D"/>
    <w:rsid w:val="00B00EB5"/>
    <w:rsid w:val="00B15ECE"/>
    <w:rsid w:val="00B2150A"/>
    <w:rsid w:val="00B24950"/>
    <w:rsid w:val="00B2553C"/>
    <w:rsid w:val="00B32047"/>
    <w:rsid w:val="00B327C6"/>
    <w:rsid w:val="00B34D22"/>
    <w:rsid w:val="00B40568"/>
    <w:rsid w:val="00B4279B"/>
    <w:rsid w:val="00B42AAD"/>
    <w:rsid w:val="00B4384A"/>
    <w:rsid w:val="00B62BF6"/>
    <w:rsid w:val="00B64E53"/>
    <w:rsid w:val="00B66726"/>
    <w:rsid w:val="00B67297"/>
    <w:rsid w:val="00B77C7B"/>
    <w:rsid w:val="00B800E0"/>
    <w:rsid w:val="00B82B72"/>
    <w:rsid w:val="00B84069"/>
    <w:rsid w:val="00B84AB6"/>
    <w:rsid w:val="00B920FE"/>
    <w:rsid w:val="00B9401A"/>
    <w:rsid w:val="00B94D0C"/>
    <w:rsid w:val="00B97274"/>
    <w:rsid w:val="00BA2DF2"/>
    <w:rsid w:val="00BA4D0A"/>
    <w:rsid w:val="00BA7EBA"/>
    <w:rsid w:val="00BB05C0"/>
    <w:rsid w:val="00BB12E5"/>
    <w:rsid w:val="00BB3CFD"/>
    <w:rsid w:val="00BB6ABF"/>
    <w:rsid w:val="00BC3130"/>
    <w:rsid w:val="00BC6A2A"/>
    <w:rsid w:val="00BD17FD"/>
    <w:rsid w:val="00BD185F"/>
    <w:rsid w:val="00BD2882"/>
    <w:rsid w:val="00BD73F2"/>
    <w:rsid w:val="00BD7690"/>
    <w:rsid w:val="00BE712A"/>
    <w:rsid w:val="00BE76BC"/>
    <w:rsid w:val="00BF6548"/>
    <w:rsid w:val="00C01203"/>
    <w:rsid w:val="00C029C5"/>
    <w:rsid w:val="00C074B7"/>
    <w:rsid w:val="00C112D1"/>
    <w:rsid w:val="00C2092E"/>
    <w:rsid w:val="00C44983"/>
    <w:rsid w:val="00C52B08"/>
    <w:rsid w:val="00C55023"/>
    <w:rsid w:val="00C60810"/>
    <w:rsid w:val="00C667CC"/>
    <w:rsid w:val="00C66E6A"/>
    <w:rsid w:val="00C70FA9"/>
    <w:rsid w:val="00C71A5F"/>
    <w:rsid w:val="00C71A9E"/>
    <w:rsid w:val="00C760CA"/>
    <w:rsid w:val="00C807FB"/>
    <w:rsid w:val="00C81855"/>
    <w:rsid w:val="00C85678"/>
    <w:rsid w:val="00C862F0"/>
    <w:rsid w:val="00C8672A"/>
    <w:rsid w:val="00C86ACD"/>
    <w:rsid w:val="00C9242C"/>
    <w:rsid w:val="00C93582"/>
    <w:rsid w:val="00C9767F"/>
    <w:rsid w:val="00CB0806"/>
    <w:rsid w:val="00CB0949"/>
    <w:rsid w:val="00CB2376"/>
    <w:rsid w:val="00CB4648"/>
    <w:rsid w:val="00CC16EC"/>
    <w:rsid w:val="00CE002D"/>
    <w:rsid w:val="00CE0475"/>
    <w:rsid w:val="00CE179A"/>
    <w:rsid w:val="00CE2EA7"/>
    <w:rsid w:val="00CE3EFE"/>
    <w:rsid w:val="00CE4BFD"/>
    <w:rsid w:val="00CF353F"/>
    <w:rsid w:val="00CF39FE"/>
    <w:rsid w:val="00D00467"/>
    <w:rsid w:val="00D027EF"/>
    <w:rsid w:val="00D04625"/>
    <w:rsid w:val="00D120E4"/>
    <w:rsid w:val="00D21D7B"/>
    <w:rsid w:val="00D22FFB"/>
    <w:rsid w:val="00D241E3"/>
    <w:rsid w:val="00D24205"/>
    <w:rsid w:val="00D26B13"/>
    <w:rsid w:val="00D27559"/>
    <w:rsid w:val="00D313D5"/>
    <w:rsid w:val="00D315BF"/>
    <w:rsid w:val="00D3422D"/>
    <w:rsid w:val="00D3488C"/>
    <w:rsid w:val="00D44A44"/>
    <w:rsid w:val="00D44CF4"/>
    <w:rsid w:val="00D46ADC"/>
    <w:rsid w:val="00D522CE"/>
    <w:rsid w:val="00D53776"/>
    <w:rsid w:val="00D60769"/>
    <w:rsid w:val="00D64B8D"/>
    <w:rsid w:val="00D66B84"/>
    <w:rsid w:val="00D71877"/>
    <w:rsid w:val="00D83A80"/>
    <w:rsid w:val="00D91FDD"/>
    <w:rsid w:val="00D9335C"/>
    <w:rsid w:val="00D97F64"/>
    <w:rsid w:val="00DA0D8A"/>
    <w:rsid w:val="00DA2BD5"/>
    <w:rsid w:val="00DB035F"/>
    <w:rsid w:val="00DB3B4B"/>
    <w:rsid w:val="00DC1080"/>
    <w:rsid w:val="00DC325D"/>
    <w:rsid w:val="00DD611E"/>
    <w:rsid w:val="00DE0530"/>
    <w:rsid w:val="00DE2383"/>
    <w:rsid w:val="00DE2712"/>
    <w:rsid w:val="00DF1281"/>
    <w:rsid w:val="00DF244C"/>
    <w:rsid w:val="00E04EA0"/>
    <w:rsid w:val="00E051C8"/>
    <w:rsid w:val="00E16908"/>
    <w:rsid w:val="00E4134C"/>
    <w:rsid w:val="00E42087"/>
    <w:rsid w:val="00E437A6"/>
    <w:rsid w:val="00E44E75"/>
    <w:rsid w:val="00E56C9A"/>
    <w:rsid w:val="00E602F1"/>
    <w:rsid w:val="00E60F5A"/>
    <w:rsid w:val="00E6741F"/>
    <w:rsid w:val="00E70B94"/>
    <w:rsid w:val="00E73B58"/>
    <w:rsid w:val="00E82240"/>
    <w:rsid w:val="00E85652"/>
    <w:rsid w:val="00E956CE"/>
    <w:rsid w:val="00EA20D7"/>
    <w:rsid w:val="00EA45B9"/>
    <w:rsid w:val="00EA5DAC"/>
    <w:rsid w:val="00EB5A45"/>
    <w:rsid w:val="00EC1F8C"/>
    <w:rsid w:val="00EE1174"/>
    <w:rsid w:val="00EE514E"/>
    <w:rsid w:val="00EE5CAC"/>
    <w:rsid w:val="00EF1DA1"/>
    <w:rsid w:val="00EF5096"/>
    <w:rsid w:val="00EF5F09"/>
    <w:rsid w:val="00F012EC"/>
    <w:rsid w:val="00F04252"/>
    <w:rsid w:val="00F06C92"/>
    <w:rsid w:val="00F06E62"/>
    <w:rsid w:val="00F10848"/>
    <w:rsid w:val="00F121C1"/>
    <w:rsid w:val="00F1271D"/>
    <w:rsid w:val="00F12C93"/>
    <w:rsid w:val="00F14A7A"/>
    <w:rsid w:val="00F15C70"/>
    <w:rsid w:val="00F16450"/>
    <w:rsid w:val="00F20202"/>
    <w:rsid w:val="00F2251B"/>
    <w:rsid w:val="00F30F3C"/>
    <w:rsid w:val="00F35840"/>
    <w:rsid w:val="00F40424"/>
    <w:rsid w:val="00F443A0"/>
    <w:rsid w:val="00F479B7"/>
    <w:rsid w:val="00F60409"/>
    <w:rsid w:val="00F62E46"/>
    <w:rsid w:val="00F63573"/>
    <w:rsid w:val="00F64751"/>
    <w:rsid w:val="00F67C40"/>
    <w:rsid w:val="00F73853"/>
    <w:rsid w:val="00F87280"/>
    <w:rsid w:val="00F87FC7"/>
    <w:rsid w:val="00F908AF"/>
    <w:rsid w:val="00F90C77"/>
    <w:rsid w:val="00F96A20"/>
    <w:rsid w:val="00FA0ED8"/>
    <w:rsid w:val="00FA5542"/>
    <w:rsid w:val="00FA6AD0"/>
    <w:rsid w:val="00FB2BB7"/>
    <w:rsid w:val="00FC44BF"/>
    <w:rsid w:val="00FE0334"/>
    <w:rsid w:val="00FF76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6C0F0AD-81AE-4384-9FBC-06E7E48B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99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4E3993"/>
    <w:pPr>
      <w:ind w:left="720"/>
    </w:pPr>
    <w:rPr>
      <w:rFonts w:ascii="Calibri" w:eastAsia="Calibri" w:hAnsi="Calibri" w:cs="Calibri"/>
      <w:sz w:val="22"/>
      <w:szCs w:val="22"/>
      <w:lang w:val="es-CO" w:eastAsia="es-CO"/>
    </w:rPr>
  </w:style>
  <w:style w:type="paragraph" w:customStyle="1" w:styleId="Default">
    <w:name w:val="Default"/>
    <w:rsid w:val="004E3993"/>
    <w:pPr>
      <w:autoSpaceDE w:val="0"/>
      <w:autoSpaceDN w:val="0"/>
      <w:adjustRightInd w:val="0"/>
      <w:spacing w:after="0" w:line="240" w:lineRule="auto"/>
    </w:pPr>
    <w:rPr>
      <w:rFonts w:ascii="Arial" w:eastAsia="Times New Roman" w:hAnsi="Arial" w:cs="Arial"/>
      <w:color w:val="000000"/>
      <w:sz w:val="24"/>
      <w:szCs w:val="24"/>
      <w:lang w:eastAsia="es-CO"/>
    </w:rPr>
  </w:style>
  <w:style w:type="character" w:styleId="Hipervnculo">
    <w:name w:val="Hyperlink"/>
    <w:basedOn w:val="Fuentedeprrafopredeter"/>
    <w:uiPriority w:val="99"/>
    <w:unhideWhenUsed/>
    <w:rsid w:val="00BD73F2"/>
    <w:rPr>
      <w:color w:val="0563C1" w:themeColor="hyperlink"/>
      <w:u w:val="single"/>
    </w:rPr>
  </w:style>
  <w:style w:type="paragraph" w:styleId="Textonotapie">
    <w:name w:val="footnote text"/>
    <w:basedOn w:val="Normal"/>
    <w:link w:val="TextonotapieCar"/>
    <w:uiPriority w:val="99"/>
    <w:semiHidden/>
    <w:unhideWhenUsed/>
    <w:rsid w:val="00972A70"/>
    <w:rPr>
      <w:sz w:val="20"/>
      <w:szCs w:val="20"/>
    </w:rPr>
  </w:style>
  <w:style w:type="character" w:customStyle="1" w:styleId="TextonotapieCar">
    <w:name w:val="Texto nota pie Car"/>
    <w:basedOn w:val="Fuentedeprrafopredeter"/>
    <w:link w:val="Textonotapie"/>
    <w:uiPriority w:val="99"/>
    <w:semiHidden/>
    <w:rsid w:val="00972A70"/>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972A70"/>
    <w:rPr>
      <w:vertAlign w:val="superscript"/>
    </w:rPr>
  </w:style>
  <w:style w:type="paragraph" w:styleId="Encabezado">
    <w:name w:val="header"/>
    <w:basedOn w:val="Normal"/>
    <w:link w:val="EncabezadoCar"/>
    <w:uiPriority w:val="99"/>
    <w:unhideWhenUsed/>
    <w:rsid w:val="00AC40D0"/>
    <w:pPr>
      <w:tabs>
        <w:tab w:val="center" w:pos="4419"/>
        <w:tab w:val="right" w:pos="8838"/>
      </w:tabs>
    </w:pPr>
  </w:style>
  <w:style w:type="character" w:customStyle="1" w:styleId="EncabezadoCar">
    <w:name w:val="Encabezado Car"/>
    <w:basedOn w:val="Fuentedeprrafopredeter"/>
    <w:link w:val="Encabezado"/>
    <w:uiPriority w:val="99"/>
    <w:rsid w:val="00AC40D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C40D0"/>
    <w:pPr>
      <w:tabs>
        <w:tab w:val="center" w:pos="4419"/>
        <w:tab w:val="right" w:pos="8838"/>
      </w:tabs>
    </w:pPr>
  </w:style>
  <w:style w:type="character" w:customStyle="1" w:styleId="PiedepginaCar">
    <w:name w:val="Pie de página Car"/>
    <w:basedOn w:val="Fuentedeprrafopredeter"/>
    <w:link w:val="Piedepgina"/>
    <w:uiPriority w:val="99"/>
    <w:rsid w:val="00AC40D0"/>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7D1B61"/>
    <w:rPr>
      <w:color w:val="954F72" w:themeColor="followedHyperlink"/>
      <w:u w:val="single"/>
    </w:rPr>
  </w:style>
  <w:style w:type="paragraph" w:styleId="NormalWeb">
    <w:name w:val="Normal (Web)"/>
    <w:basedOn w:val="Normal"/>
    <w:uiPriority w:val="99"/>
    <w:semiHidden/>
    <w:unhideWhenUsed/>
    <w:rsid w:val="00D53776"/>
    <w:pPr>
      <w:spacing w:before="100" w:beforeAutospacing="1" w:after="100" w:afterAutospacing="1"/>
    </w:pPr>
    <w:rPr>
      <w:lang w:val="es-CO" w:eastAsia="es-CO"/>
    </w:rPr>
  </w:style>
  <w:style w:type="paragraph" w:styleId="Textodeglobo">
    <w:name w:val="Balloon Text"/>
    <w:basedOn w:val="Normal"/>
    <w:link w:val="TextodegloboCar"/>
    <w:uiPriority w:val="99"/>
    <w:semiHidden/>
    <w:unhideWhenUsed/>
    <w:rsid w:val="00B42AAD"/>
    <w:rPr>
      <w:rFonts w:ascii="Tahoma" w:hAnsi="Tahoma" w:cs="Tahoma"/>
      <w:sz w:val="16"/>
      <w:szCs w:val="16"/>
    </w:rPr>
  </w:style>
  <w:style w:type="character" w:customStyle="1" w:styleId="TextodegloboCar">
    <w:name w:val="Texto de globo Car"/>
    <w:basedOn w:val="Fuentedeprrafopredeter"/>
    <w:link w:val="Textodeglobo"/>
    <w:uiPriority w:val="99"/>
    <w:semiHidden/>
    <w:rsid w:val="00B42AAD"/>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040969">
      <w:bodyDiv w:val="1"/>
      <w:marLeft w:val="0"/>
      <w:marRight w:val="0"/>
      <w:marTop w:val="0"/>
      <w:marBottom w:val="0"/>
      <w:divBdr>
        <w:top w:val="none" w:sz="0" w:space="0" w:color="auto"/>
        <w:left w:val="none" w:sz="0" w:space="0" w:color="auto"/>
        <w:bottom w:val="none" w:sz="0" w:space="0" w:color="auto"/>
        <w:right w:val="none" w:sz="0" w:space="0" w:color="auto"/>
      </w:divBdr>
    </w:div>
    <w:div w:id="441385514">
      <w:bodyDiv w:val="1"/>
      <w:marLeft w:val="0"/>
      <w:marRight w:val="0"/>
      <w:marTop w:val="0"/>
      <w:marBottom w:val="0"/>
      <w:divBdr>
        <w:top w:val="none" w:sz="0" w:space="0" w:color="auto"/>
        <w:left w:val="none" w:sz="0" w:space="0" w:color="auto"/>
        <w:bottom w:val="none" w:sz="0" w:space="0" w:color="auto"/>
        <w:right w:val="none" w:sz="0" w:space="0" w:color="auto"/>
      </w:divBdr>
    </w:div>
    <w:div w:id="592130105">
      <w:bodyDiv w:val="1"/>
      <w:marLeft w:val="0"/>
      <w:marRight w:val="0"/>
      <w:marTop w:val="0"/>
      <w:marBottom w:val="0"/>
      <w:divBdr>
        <w:top w:val="none" w:sz="0" w:space="0" w:color="auto"/>
        <w:left w:val="none" w:sz="0" w:space="0" w:color="auto"/>
        <w:bottom w:val="none" w:sz="0" w:space="0" w:color="auto"/>
        <w:right w:val="none" w:sz="0" w:space="0" w:color="auto"/>
      </w:divBdr>
    </w:div>
    <w:div w:id="766775299">
      <w:bodyDiv w:val="1"/>
      <w:marLeft w:val="0"/>
      <w:marRight w:val="0"/>
      <w:marTop w:val="0"/>
      <w:marBottom w:val="0"/>
      <w:divBdr>
        <w:top w:val="none" w:sz="0" w:space="0" w:color="auto"/>
        <w:left w:val="none" w:sz="0" w:space="0" w:color="auto"/>
        <w:bottom w:val="none" w:sz="0" w:space="0" w:color="auto"/>
        <w:right w:val="none" w:sz="0" w:space="0" w:color="auto"/>
      </w:divBdr>
    </w:div>
    <w:div w:id="810319203">
      <w:bodyDiv w:val="1"/>
      <w:marLeft w:val="0"/>
      <w:marRight w:val="0"/>
      <w:marTop w:val="0"/>
      <w:marBottom w:val="0"/>
      <w:divBdr>
        <w:top w:val="none" w:sz="0" w:space="0" w:color="auto"/>
        <w:left w:val="none" w:sz="0" w:space="0" w:color="auto"/>
        <w:bottom w:val="none" w:sz="0" w:space="0" w:color="auto"/>
        <w:right w:val="none" w:sz="0" w:space="0" w:color="auto"/>
      </w:divBdr>
    </w:div>
    <w:div w:id="900560893">
      <w:bodyDiv w:val="1"/>
      <w:marLeft w:val="0"/>
      <w:marRight w:val="0"/>
      <w:marTop w:val="0"/>
      <w:marBottom w:val="0"/>
      <w:divBdr>
        <w:top w:val="none" w:sz="0" w:space="0" w:color="auto"/>
        <w:left w:val="none" w:sz="0" w:space="0" w:color="auto"/>
        <w:bottom w:val="none" w:sz="0" w:space="0" w:color="auto"/>
        <w:right w:val="none" w:sz="0" w:space="0" w:color="auto"/>
      </w:divBdr>
    </w:div>
    <w:div w:id="986205675">
      <w:bodyDiv w:val="1"/>
      <w:marLeft w:val="0"/>
      <w:marRight w:val="0"/>
      <w:marTop w:val="0"/>
      <w:marBottom w:val="0"/>
      <w:divBdr>
        <w:top w:val="none" w:sz="0" w:space="0" w:color="auto"/>
        <w:left w:val="none" w:sz="0" w:space="0" w:color="auto"/>
        <w:bottom w:val="none" w:sz="0" w:space="0" w:color="auto"/>
        <w:right w:val="none" w:sz="0" w:space="0" w:color="auto"/>
      </w:divBdr>
    </w:div>
    <w:div w:id="1086998451">
      <w:bodyDiv w:val="1"/>
      <w:marLeft w:val="0"/>
      <w:marRight w:val="0"/>
      <w:marTop w:val="0"/>
      <w:marBottom w:val="0"/>
      <w:divBdr>
        <w:top w:val="none" w:sz="0" w:space="0" w:color="auto"/>
        <w:left w:val="none" w:sz="0" w:space="0" w:color="auto"/>
        <w:bottom w:val="none" w:sz="0" w:space="0" w:color="auto"/>
        <w:right w:val="none" w:sz="0" w:space="0" w:color="auto"/>
      </w:divBdr>
    </w:div>
    <w:div w:id="1124616574">
      <w:bodyDiv w:val="1"/>
      <w:marLeft w:val="0"/>
      <w:marRight w:val="0"/>
      <w:marTop w:val="0"/>
      <w:marBottom w:val="0"/>
      <w:divBdr>
        <w:top w:val="none" w:sz="0" w:space="0" w:color="auto"/>
        <w:left w:val="none" w:sz="0" w:space="0" w:color="auto"/>
        <w:bottom w:val="none" w:sz="0" w:space="0" w:color="auto"/>
        <w:right w:val="none" w:sz="0" w:space="0" w:color="auto"/>
      </w:divBdr>
    </w:div>
    <w:div w:id="1306357037">
      <w:bodyDiv w:val="1"/>
      <w:marLeft w:val="0"/>
      <w:marRight w:val="0"/>
      <w:marTop w:val="0"/>
      <w:marBottom w:val="0"/>
      <w:divBdr>
        <w:top w:val="none" w:sz="0" w:space="0" w:color="auto"/>
        <w:left w:val="none" w:sz="0" w:space="0" w:color="auto"/>
        <w:bottom w:val="none" w:sz="0" w:space="0" w:color="auto"/>
        <w:right w:val="none" w:sz="0" w:space="0" w:color="auto"/>
      </w:divBdr>
    </w:div>
    <w:div w:id="1399789840">
      <w:bodyDiv w:val="1"/>
      <w:marLeft w:val="0"/>
      <w:marRight w:val="0"/>
      <w:marTop w:val="0"/>
      <w:marBottom w:val="0"/>
      <w:divBdr>
        <w:top w:val="none" w:sz="0" w:space="0" w:color="auto"/>
        <w:left w:val="none" w:sz="0" w:space="0" w:color="auto"/>
        <w:bottom w:val="none" w:sz="0" w:space="0" w:color="auto"/>
        <w:right w:val="none" w:sz="0" w:space="0" w:color="auto"/>
      </w:divBdr>
    </w:div>
    <w:div w:id="1471290350">
      <w:bodyDiv w:val="1"/>
      <w:marLeft w:val="0"/>
      <w:marRight w:val="0"/>
      <w:marTop w:val="0"/>
      <w:marBottom w:val="0"/>
      <w:divBdr>
        <w:top w:val="none" w:sz="0" w:space="0" w:color="auto"/>
        <w:left w:val="none" w:sz="0" w:space="0" w:color="auto"/>
        <w:bottom w:val="none" w:sz="0" w:space="0" w:color="auto"/>
        <w:right w:val="none" w:sz="0" w:space="0" w:color="auto"/>
      </w:divBdr>
    </w:div>
    <w:div w:id="1475416038">
      <w:bodyDiv w:val="1"/>
      <w:marLeft w:val="0"/>
      <w:marRight w:val="0"/>
      <w:marTop w:val="0"/>
      <w:marBottom w:val="0"/>
      <w:divBdr>
        <w:top w:val="none" w:sz="0" w:space="0" w:color="auto"/>
        <w:left w:val="none" w:sz="0" w:space="0" w:color="auto"/>
        <w:bottom w:val="none" w:sz="0" w:space="0" w:color="auto"/>
        <w:right w:val="none" w:sz="0" w:space="0" w:color="auto"/>
      </w:divBdr>
    </w:div>
    <w:div w:id="1485007026">
      <w:bodyDiv w:val="1"/>
      <w:marLeft w:val="0"/>
      <w:marRight w:val="0"/>
      <w:marTop w:val="0"/>
      <w:marBottom w:val="0"/>
      <w:divBdr>
        <w:top w:val="none" w:sz="0" w:space="0" w:color="auto"/>
        <w:left w:val="none" w:sz="0" w:space="0" w:color="auto"/>
        <w:bottom w:val="none" w:sz="0" w:space="0" w:color="auto"/>
        <w:right w:val="none" w:sz="0" w:space="0" w:color="auto"/>
      </w:divBdr>
    </w:div>
    <w:div w:id="1553035561">
      <w:bodyDiv w:val="1"/>
      <w:marLeft w:val="0"/>
      <w:marRight w:val="0"/>
      <w:marTop w:val="0"/>
      <w:marBottom w:val="0"/>
      <w:divBdr>
        <w:top w:val="none" w:sz="0" w:space="0" w:color="auto"/>
        <w:left w:val="none" w:sz="0" w:space="0" w:color="auto"/>
        <w:bottom w:val="none" w:sz="0" w:space="0" w:color="auto"/>
        <w:right w:val="none" w:sz="0" w:space="0" w:color="auto"/>
      </w:divBdr>
    </w:div>
    <w:div w:id="1578779787">
      <w:bodyDiv w:val="1"/>
      <w:marLeft w:val="0"/>
      <w:marRight w:val="0"/>
      <w:marTop w:val="0"/>
      <w:marBottom w:val="0"/>
      <w:divBdr>
        <w:top w:val="none" w:sz="0" w:space="0" w:color="auto"/>
        <w:left w:val="none" w:sz="0" w:space="0" w:color="auto"/>
        <w:bottom w:val="none" w:sz="0" w:space="0" w:color="auto"/>
        <w:right w:val="none" w:sz="0" w:space="0" w:color="auto"/>
      </w:divBdr>
    </w:div>
    <w:div w:id="1614165322">
      <w:bodyDiv w:val="1"/>
      <w:marLeft w:val="0"/>
      <w:marRight w:val="0"/>
      <w:marTop w:val="0"/>
      <w:marBottom w:val="0"/>
      <w:divBdr>
        <w:top w:val="none" w:sz="0" w:space="0" w:color="auto"/>
        <w:left w:val="none" w:sz="0" w:space="0" w:color="auto"/>
        <w:bottom w:val="none" w:sz="0" w:space="0" w:color="auto"/>
        <w:right w:val="none" w:sz="0" w:space="0" w:color="auto"/>
      </w:divBdr>
    </w:div>
    <w:div w:id="1665015023">
      <w:bodyDiv w:val="1"/>
      <w:marLeft w:val="0"/>
      <w:marRight w:val="0"/>
      <w:marTop w:val="0"/>
      <w:marBottom w:val="0"/>
      <w:divBdr>
        <w:top w:val="none" w:sz="0" w:space="0" w:color="auto"/>
        <w:left w:val="none" w:sz="0" w:space="0" w:color="auto"/>
        <w:bottom w:val="none" w:sz="0" w:space="0" w:color="auto"/>
        <w:right w:val="none" w:sz="0" w:space="0" w:color="auto"/>
      </w:divBdr>
    </w:div>
    <w:div w:id="1809739315">
      <w:bodyDiv w:val="1"/>
      <w:marLeft w:val="0"/>
      <w:marRight w:val="0"/>
      <w:marTop w:val="0"/>
      <w:marBottom w:val="0"/>
      <w:divBdr>
        <w:top w:val="none" w:sz="0" w:space="0" w:color="auto"/>
        <w:left w:val="none" w:sz="0" w:space="0" w:color="auto"/>
        <w:bottom w:val="none" w:sz="0" w:space="0" w:color="auto"/>
        <w:right w:val="none" w:sz="0" w:space="0" w:color="auto"/>
      </w:divBdr>
    </w:div>
    <w:div w:id="1880773772">
      <w:bodyDiv w:val="1"/>
      <w:marLeft w:val="0"/>
      <w:marRight w:val="0"/>
      <w:marTop w:val="0"/>
      <w:marBottom w:val="0"/>
      <w:divBdr>
        <w:top w:val="none" w:sz="0" w:space="0" w:color="auto"/>
        <w:left w:val="none" w:sz="0" w:space="0" w:color="auto"/>
        <w:bottom w:val="none" w:sz="0" w:space="0" w:color="auto"/>
        <w:right w:val="none" w:sz="0" w:space="0" w:color="auto"/>
      </w:divBdr>
    </w:div>
    <w:div w:id="1948537180">
      <w:bodyDiv w:val="1"/>
      <w:marLeft w:val="0"/>
      <w:marRight w:val="0"/>
      <w:marTop w:val="0"/>
      <w:marBottom w:val="0"/>
      <w:divBdr>
        <w:top w:val="none" w:sz="0" w:space="0" w:color="auto"/>
        <w:left w:val="none" w:sz="0" w:space="0" w:color="auto"/>
        <w:bottom w:val="none" w:sz="0" w:space="0" w:color="auto"/>
        <w:right w:val="none" w:sz="0" w:space="0" w:color="auto"/>
      </w:divBdr>
    </w:div>
    <w:div w:id="2040465529">
      <w:bodyDiv w:val="1"/>
      <w:marLeft w:val="0"/>
      <w:marRight w:val="0"/>
      <w:marTop w:val="0"/>
      <w:marBottom w:val="0"/>
      <w:divBdr>
        <w:top w:val="none" w:sz="0" w:space="0" w:color="auto"/>
        <w:left w:val="none" w:sz="0" w:space="0" w:color="auto"/>
        <w:bottom w:val="none" w:sz="0" w:space="0" w:color="auto"/>
        <w:right w:val="none" w:sz="0" w:space="0" w:color="auto"/>
      </w:divBdr>
    </w:div>
    <w:div w:id="2095395479">
      <w:bodyDiv w:val="1"/>
      <w:marLeft w:val="0"/>
      <w:marRight w:val="0"/>
      <w:marTop w:val="0"/>
      <w:marBottom w:val="0"/>
      <w:divBdr>
        <w:top w:val="none" w:sz="0" w:space="0" w:color="auto"/>
        <w:left w:val="none" w:sz="0" w:space="0" w:color="auto"/>
        <w:bottom w:val="none" w:sz="0" w:space="0" w:color="auto"/>
        <w:right w:val="none" w:sz="0" w:space="0" w:color="auto"/>
      </w:divBdr>
    </w:div>
    <w:div w:id="214538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9EE4B-3962-4211-8013-0CB2055D6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1278</Words>
  <Characters>7034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bienes1</dc:creator>
  <cp:lastModifiedBy>Microsoft</cp:lastModifiedBy>
  <cp:revision>2</cp:revision>
  <cp:lastPrinted>2014-08-26T17:08:00Z</cp:lastPrinted>
  <dcterms:created xsi:type="dcterms:W3CDTF">2019-09-10T21:54:00Z</dcterms:created>
  <dcterms:modified xsi:type="dcterms:W3CDTF">2019-09-10T21:54:00Z</dcterms:modified>
</cp:coreProperties>
</file>